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FBC7">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outlineLvl w:val="9"/>
        <w:rPr>
          <w:rFonts w:hint="default" w:ascii="方正小标宋简体" w:hAnsi="方正小标宋简体" w:eastAsia="方正小标宋简体"/>
          <w:sz w:val="44"/>
          <w:lang w:val="en-US"/>
        </w:rPr>
      </w:pPr>
      <w:bookmarkStart w:id="0" w:name="_GoBack"/>
      <w:bookmarkEnd w:id="0"/>
      <w:r>
        <w:rPr>
          <w:rFonts w:hint="eastAsia" w:ascii="黑体" w:hAnsi="黑体" w:eastAsia="黑体" w:cs="黑体"/>
          <w:b w:val="0"/>
          <w:bCs w:val="0"/>
          <w:sz w:val="32"/>
          <w:szCs w:val="32"/>
          <w:lang w:val="en-US" w:eastAsia="zh-CN"/>
        </w:rPr>
        <w:t>附件1</w:t>
      </w:r>
    </w:p>
    <w:p w14:paraId="214EAA72">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outlineLvl w:val="0"/>
        <w:rPr>
          <w:rFonts w:hint="eastAsia" w:ascii="方正小标宋简体" w:hAnsi="方正小标宋简体" w:eastAsia="方正小标宋简体"/>
          <w:sz w:val="44"/>
          <w:lang w:val="en-US" w:eastAsia="zh-CN"/>
        </w:rPr>
      </w:pPr>
      <w:r>
        <w:rPr>
          <w:rFonts w:hint="eastAsia" w:ascii="方正小标宋简体" w:hAnsi="方正小标宋简体" w:eastAsia="方正小标宋简体"/>
          <w:sz w:val="44"/>
          <w:lang w:val="en-US" w:eastAsia="zh-CN"/>
        </w:rPr>
        <w:t>2025年“图书馆杯</w:t>
      </w:r>
      <w:r>
        <w:rPr>
          <w:rFonts w:hint="default" w:ascii="方正小标宋简体" w:hAnsi="方正小标宋简体" w:eastAsia="方正小标宋简体"/>
          <w:sz w:val="44"/>
          <w:lang w:val="en-US" w:eastAsia="zh-CN"/>
        </w:rPr>
        <w:t>”</w:t>
      </w:r>
      <w:r>
        <w:rPr>
          <w:rFonts w:hint="eastAsia" w:ascii="方正小标宋简体" w:hAnsi="方正小标宋简体" w:eastAsia="方正小标宋简体"/>
          <w:sz w:val="44"/>
          <w:lang w:val="en-US" w:eastAsia="zh-CN"/>
        </w:rPr>
        <w:t>广东英语口语风采展示</w:t>
      </w:r>
    </w:p>
    <w:p w14:paraId="60837132">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outlineLvl w:val="0"/>
        <w:rPr>
          <w:rFonts w:hint="eastAsia" w:ascii="方正小标宋简体" w:hAnsi="方正小标宋简体" w:eastAsia="方正小标宋简体"/>
          <w:sz w:val="44"/>
          <w:lang w:val="zh-CN"/>
        </w:rPr>
      </w:pPr>
      <w:r>
        <w:rPr>
          <w:rFonts w:hint="eastAsia" w:ascii="方正小标宋简体" w:hAnsi="方正小标宋简体" w:eastAsia="方正小标宋简体"/>
          <w:sz w:val="44"/>
          <w:lang w:val="en-US" w:eastAsia="zh-CN"/>
        </w:rPr>
        <w:t>活动（线下）</w:t>
      </w:r>
      <w:r>
        <w:rPr>
          <w:rFonts w:hint="eastAsia" w:ascii="方正小标宋简体" w:hAnsi="方正小标宋简体" w:eastAsia="方正小标宋简体"/>
          <w:sz w:val="44"/>
          <w:lang w:val="zh-CN"/>
        </w:rPr>
        <w:t>方案</w:t>
      </w:r>
    </w:p>
    <w:p w14:paraId="77A67107">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sz w:val="44"/>
          <w:lang w:val="zh-CN"/>
        </w:rPr>
      </w:pPr>
    </w:p>
    <w:p w14:paraId="4B9F1F1C">
      <w:pPr>
        <w:spacing w:after="0" w:line="240" w:lineRule="auto"/>
        <w:ind w:firstLine="640" w:firstLineChars="200"/>
        <w:jc w:val="left"/>
        <w:outlineLvl w:val="9"/>
        <w:rPr>
          <w:rFonts w:hint="eastAsia" w:ascii="黑体" w:hAnsi="黑体" w:eastAsia="黑体" w:cs="黑体"/>
          <w:kern w:val="0"/>
          <w:sz w:val="32"/>
          <w:szCs w:val="24"/>
          <w:lang w:val="en"/>
        </w:rPr>
      </w:pPr>
      <w:r>
        <w:rPr>
          <w:rFonts w:hint="eastAsia" w:ascii="黑体" w:hAnsi="黑体" w:eastAsia="黑体" w:cs="黑体"/>
          <w:kern w:val="0"/>
          <w:sz w:val="32"/>
          <w:szCs w:val="24"/>
          <w:lang w:val="en"/>
        </w:rPr>
        <w:t>一、</w:t>
      </w:r>
      <w:r>
        <w:rPr>
          <w:rFonts w:hint="eastAsia" w:ascii="黑体" w:hAnsi="黑体" w:eastAsia="黑体" w:cs="黑体"/>
          <w:kern w:val="0"/>
          <w:sz w:val="32"/>
          <w:szCs w:val="24"/>
          <w:lang w:val="en-US" w:eastAsia="zh-CN"/>
        </w:rPr>
        <w:t>活动</w:t>
      </w:r>
      <w:r>
        <w:rPr>
          <w:rFonts w:hint="eastAsia" w:ascii="黑体" w:hAnsi="黑体" w:eastAsia="黑体" w:cs="黑体"/>
          <w:kern w:val="0"/>
          <w:sz w:val="32"/>
          <w:szCs w:val="24"/>
          <w:lang w:val="en"/>
        </w:rPr>
        <w:t>组织</w:t>
      </w:r>
    </w:p>
    <w:p w14:paraId="007E1588">
      <w:pPr>
        <w:spacing w:after="0" w:line="240" w:lineRule="auto"/>
        <w:ind w:firstLine="640" w:firstLineChars="200"/>
        <w:jc w:val="left"/>
        <w:rPr>
          <w:rFonts w:hint="eastAsia" w:ascii="仿宋_GB2312" w:hAnsi="仿宋_GB2312" w:eastAsia="仿宋_GB2312" w:cs="仿宋_GB2312"/>
          <w:kern w:val="0"/>
          <w:sz w:val="32"/>
          <w:szCs w:val="24"/>
          <w:lang w:eastAsia="zh-CN"/>
        </w:rPr>
      </w:pPr>
      <w:r>
        <w:rPr>
          <w:rFonts w:hint="eastAsia" w:ascii="仿宋_GB2312" w:hAnsi="仿宋_GB2312" w:eastAsia="仿宋_GB2312" w:cs="仿宋_GB2312"/>
          <w:kern w:val="0"/>
          <w:sz w:val="32"/>
          <w:szCs w:val="24"/>
        </w:rPr>
        <w:t>主办单位：广东省立中山图书馆</w:t>
      </w:r>
      <w:r>
        <w:rPr>
          <w:rFonts w:hint="eastAsia" w:ascii="仿宋_GB2312" w:hAnsi="仿宋_GB2312" w:eastAsia="仿宋_GB2312" w:cs="仿宋_GB2312"/>
          <w:kern w:val="0"/>
          <w:sz w:val="32"/>
          <w:szCs w:val="24"/>
          <w:lang w:eastAsia="zh-CN"/>
        </w:rPr>
        <w:t>、</w:t>
      </w:r>
      <w:r>
        <w:rPr>
          <w:rFonts w:hint="eastAsia" w:ascii="仿宋_GB2312" w:hAnsi="仿宋_GB2312" w:eastAsia="仿宋_GB2312" w:cs="仿宋_GB2312"/>
          <w:kern w:val="0"/>
          <w:sz w:val="32"/>
          <w:szCs w:val="24"/>
        </w:rPr>
        <w:t>广东图书馆学会</w:t>
      </w:r>
      <w:r>
        <w:rPr>
          <w:rFonts w:hint="eastAsia" w:ascii="仿宋_GB2312" w:hAnsi="仿宋_GB2312" w:eastAsia="仿宋_GB2312" w:cs="仿宋_GB2312"/>
          <w:kern w:val="0"/>
          <w:sz w:val="32"/>
          <w:szCs w:val="24"/>
          <w:lang w:eastAsia="zh-CN"/>
        </w:rPr>
        <w:t>、</w:t>
      </w:r>
    </w:p>
    <w:p w14:paraId="424D3AAA">
      <w:pPr>
        <w:keepNext w:val="0"/>
        <w:keepLines w:val="0"/>
        <w:pageBreakBefore w:val="0"/>
        <w:widowControl w:val="0"/>
        <w:kinsoku/>
        <w:wordWrap/>
        <w:overflowPunct/>
        <w:topLinePunct w:val="0"/>
        <w:autoSpaceDE/>
        <w:autoSpaceDN/>
        <w:bidi w:val="0"/>
        <w:adjustRightInd/>
        <w:snapToGrid/>
        <w:spacing w:after="0" w:line="240" w:lineRule="auto"/>
        <w:ind w:firstLine="2240" w:firstLineChars="700"/>
        <w:jc w:val="left"/>
        <w:textAlignment w:val="auto"/>
        <w:rPr>
          <w:rFonts w:hint="eastAsia" w:ascii="仿宋_GB2312" w:hAnsi="仿宋_GB2312" w:eastAsia="仿宋_GB2312" w:cs="仿宋_GB2312"/>
          <w:kern w:val="0"/>
          <w:sz w:val="32"/>
          <w:szCs w:val="24"/>
          <w:lang w:val="en-US" w:eastAsia="zh-CN"/>
        </w:rPr>
      </w:pPr>
      <w:r>
        <w:rPr>
          <w:rFonts w:hint="eastAsia" w:ascii="仿宋_GB2312" w:hAnsi="仿宋_GB2312" w:eastAsia="仿宋_GB2312" w:cs="仿宋_GB2312"/>
          <w:kern w:val="0"/>
          <w:sz w:val="32"/>
          <w:szCs w:val="24"/>
        </w:rPr>
        <w:t>广东省高等学校图书情报工作指导委员会</w:t>
      </w:r>
    </w:p>
    <w:p w14:paraId="68727A8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kern w:val="0"/>
          <w:sz w:val="32"/>
          <w:szCs w:val="24"/>
          <w:lang w:val="en-US" w:eastAsia="zh-CN"/>
        </w:rPr>
      </w:pPr>
      <w:r>
        <w:rPr>
          <w:rFonts w:hint="eastAsia" w:ascii="仿宋_GB2312" w:hAnsi="仿宋_GB2312" w:eastAsia="仿宋_GB2312" w:cs="仿宋_GB2312"/>
          <w:kern w:val="0"/>
          <w:sz w:val="32"/>
          <w:szCs w:val="24"/>
          <w:lang w:val="en-US" w:eastAsia="zh-CN"/>
        </w:rPr>
        <w:t>组织单位：广东省各公共图书馆、高校图书馆</w:t>
      </w:r>
    </w:p>
    <w:p w14:paraId="71B32D3C">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Times New Roman"/>
          <w:kern w:val="0"/>
          <w:sz w:val="32"/>
          <w:szCs w:val="24"/>
          <w:lang w:val="en" w:eastAsia="zh-CN"/>
        </w:rPr>
      </w:pPr>
      <w:r>
        <w:rPr>
          <w:rFonts w:hint="eastAsia" w:ascii="仿宋_GB2312" w:hAnsi="仿宋_GB2312" w:eastAsia="仿宋_GB2312" w:cs="Times New Roman"/>
          <w:kern w:val="0"/>
          <w:sz w:val="32"/>
          <w:szCs w:val="24"/>
          <w:highlight w:val="none"/>
          <w:lang w:val="en-US" w:eastAsia="zh-CN"/>
        </w:rPr>
        <w:t>技术支持</w:t>
      </w:r>
      <w:r>
        <w:rPr>
          <w:rFonts w:hint="eastAsia" w:ascii="仿宋_GB2312" w:hAnsi="仿宋_GB2312" w:eastAsia="仿宋_GB2312" w:cs="Times New Roman"/>
          <w:kern w:val="0"/>
          <w:sz w:val="32"/>
          <w:szCs w:val="24"/>
          <w:highlight w:val="none"/>
          <w:lang w:val="en" w:eastAsia="zh-CN"/>
        </w:rPr>
        <w:t>：</w:t>
      </w:r>
      <w:r>
        <w:rPr>
          <w:rFonts w:hint="eastAsia" w:ascii="仿宋_GB2312" w:hAnsi="仿宋_GB2312" w:eastAsia="仿宋_GB2312"/>
          <w:kern w:val="0"/>
          <w:sz w:val="32"/>
          <w:szCs w:val="24"/>
          <w:lang w:val="en"/>
        </w:rPr>
        <w:t>阅途文化集团有限公司</w:t>
      </w:r>
    </w:p>
    <w:p w14:paraId="15AAE010">
      <w:pPr>
        <w:spacing w:after="0" w:line="240" w:lineRule="auto"/>
        <w:ind w:firstLine="640" w:firstLineChars="200"/>
        <w:jc w:val="left"/>
        <w:outlineLvl w:val="0"/>
        <w:rPr>
          <w:rFonts w:hint="eastAsia"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活动</w:t>
      </w:r>
      <w:r>
        <w:rPr>
          <w:rFonts w:hint="eastAsia" w:ascii="黑体" w:hAnsi="黑体" w:eastAsia="黑体" w:cs="Times New Roman"/>
          <w:sz w:val="32"/>
          <w:szCs w:val="32"/>
        </w:rPr>
        <w:t>主题</w:t>
      </w:r>
    </w:p>
    <w:p w14:paraId="7C497AF6">
      <w:pPr>
        <w:spacing w:after="0" w:line="240" w:lineRule="auto"/>
        <w:ind w:firstLine="640" w:firstLineChars="200"/>
        <w:jc w:val="left"/>
        <w:outlineLvl w:val="0"/>
        <w:rPr>
          <w:rFonts w:hint="eastAsia" w:ascii="仿宋_GB2312" w:hAnsi="仿宋_GB2312" w:eastAsia="仿宋_GB2312" w:cs="Times New Roman"/>
          <w:kern w:val="0"/>
          <w:sz w:val="32"/>
          <w:szCs w:val="24"/>
          <w:lang w:val="en" w:eastAsia="zh-CN"/>
        </w:rPr>
      </w:pPr>
      <w:r>
        <w:rPr>
          <w:rFonts w:hint="eastAsia" w:ascii="仿宋_GB2312" w:hAnsi="仿宋_GB2312" w:eastAsia="仿宋_GB2312" w:cs="Times New Roman"/>
          <w:kern w:val="0"/>
          <w:sz w:val="32"/>
          <w:szCs w:val="24"/>
          <w:lang w:val="en" w:eastAsia="zh-CN"/>
        </w:rPr>
        <w:t>湾区新“声”代 语绘未来潮</w:t>
      </w:r>
    </w:p>
    <w:p w14:paraId="54576DA5">
      <w:pPr>
        <w:spacing w:after="0" w:line="240" w:lineRule="auto"/>
        <w:ind w:firstLine="640" w:firstLineChars="200"/>
        <w:jc w:val="left"/>
        <w:outlineLvl w:val="0"/>
        <w:rPr>
          <w:rFonts w:hint="eastAsia"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活动</w:t>
      </w:r>
      <w:r>
        <w:rPr>
          <w:rFonts w:hint="eastAsia" w:ascii="黑体" w:hAnsi="黑体" w:eastAsia="黑体" w:cs="Times New Roman"/>
          <w:sz w:val="32"/>
          <w:szCs w:val="32"/>
        </w:rPr>
        <w:t>对象</w:t>
      </w:r>
    </w:p>
    <w:p w14:paraId="039D680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仿宋_GB2312" w:hAnsi="仿宋_GB2312" w:eastAsia="仿宋_GB2312"/>
          <w:b w:val="0"/>
          <w:bCs w:val="0"/>
          <w:color w:val="auto"/>
          <w:kern w:val="0"/>
          <w:sz w:val="32"/>
          <w:szCs w:val="24"/>
          <w:lang w:val="en-US" w:eastAsia="zh-CN"/>
        </w:rPr>
      </w:pPr>
      <w:r>
        <w:rPr>
          <w:rFonts w:hint="eastAsia" w:ascii="仿宋_GB2312" w:hAnsi="仿宋_GB2312" w:eastAsia="仿宋_GB2312" w:cs="Times New Roman"/>
          <w:kern w:val="0"/>
          <w:sz w:val="32"/>
          <w:highlight w:val="none"/>
          <w:lang w:val="en-US" w:eastAsia="zh-CN"/>
        </w:rPr>
        <w:t>入围全省线下风采展示活动</w:t>
      </w:r>
      <w:r>
        <w:rPr>
          <w:rFonts w:hint="default" w:ascii="仿宋_GB2312" w:hAnsi="仿宋_GB2312" w:eastAsia="仿宋_GB2312"/>
          <w:b w:val="0"/>
          <w:bCs w:val="0"/>
          <w:color w:val="auto"/>
          <w:kern w:val="0"/>
          <w:sz w:val="32"/>
          <w:szCs w:val="24"/>
          <w:lang w:val="en-US" w:eastAsia="zh-CN"/>
        </w:rPr>
        <w:t>的2</w:t>
      </w:r>
      <w:r>
        <w:rPr>
          <w:rFonts w:hint="eastAsia" w:ascii="仿宋_GB2312" w:hAnsi="仿宋_GB2312" w:eastAsia="仿宋_GB2312"/>
          <w:b w:val="0"/>
          <w:bCs w:val="0"/>
          <w:color w:val="auto"/>
          <w:kern w:val="0"/>
          <w:sz w:val="32"/>
          <w:szCs w:val="24"/>
          <w:lang w:val="en-US" w:eastAsia="zh-CN"/>
        </w:rPr>
        <w:t>2</w:t>
      </w:r>
      <w:r>
        <w:rPr>
          <w:rFonts w:hint="default" w:ascii="仿宋_GB2312" w:hAnsi="仿宋_GB2312" w:eastAsia="仿宋_GB2312"/>
          <w:b w:val="0"/>
          <w:bCs w:val="0"/>
          <w:color w:val="auto"/>
          <w:kern w:val="0"/>
          <w:sz w:val="32"/>
          <w:szCs w:val="24"/>
          <w:lang w:val="en-US" w:eastAsia="zh-CN"/>
        </w:rPr>
        <w:t>名</w:t>
      </w:r>
      <w:r>
        <w:rPr>
          <w:rFonts w:hint="eastAsia" w:ascii="仿宋_GB2312" w:hAnsi="仿宋_GB2312" w:eastAsia="仿宋_GB2312"/>
          <w:b w:val="0"/>
          <w:bCs w:val="0"/>
          <w:color w:val="auto"/>
          <w:kern w:val="0"/>
          <w:sz w:val="32"/>
          <w:szCs w:val="24"/>
          <w:lang w:val="en-US" w:eastAsia="zh-CN"/>
        </w:rPr>
        <w:t>读者</w:t>
      </w:r>
    </w:p>
    <w:p w14:paraId="029CC24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outlineLvl w:val="0"/>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活动</w:t>
      </w:r>
      <w:r>
        <w:rPr>
          <w:rFonts w:hint="eastAsia" w:ascii="黑体" w:hAnsi="黑体" w:eastAsia="黑体" w:cs="Times New Roman"/>
          <w:sz w:val="32"/>
          <w:szCs w:val="32"/>
          <w:lang w:eastAsia="zh-CN"/>
        </w:rPr>
        <w:t>安排</w:t>
      </w:r>
    </w:p>
    <w:p w14:paraId="09AD7595">
      <w:pPr>
        <w:spacing w:after="0" w:line="240" w:lineRule="auto"/>
        <w:ind w:firstLine="640" w:firstLineChars="200"/>
        <w:jc w:val="left"/>
        <w:outlineLvl w:val="1"/>
        <w:rPr>
          <w:rFonts w:hint="eastAsia" w:ascii="楷体_GB2312" w:hAnsi="Calibri" w:eastAsia="楷体_GB2312" w:cs="Times New Roman"/>
          <w:sz w:val="32"/>
          <w:szCs w:val="32"/>
        </w:rPr>
      </w:pPr>
      <w:r>
        <w:rPr>
          <w:rFonts w:hint="eastAsia" w:ascii="楷体_GB2312" w:hAnsi="Calibri" w:eastAsia="楷体_GB2312" w:cs="Times New Roman"/>
          <w:sz w:val="32"/>
          <w:szCs w:val="32"/>
        </w:rPr>
        <w:t>（一）</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rPr>
        <w:t>时间</w:t>
      </w:r>
    </w:p>
    <w:p w14:paraId="299390BA">
      <w:pPr>
        <w:spacing w:after="0" w:line="240" w:lineRule="auto"/>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彩排：202</w:t>
      </w:r>
      <w:r>
        <w:rPr>
          <w:rFonts w:hint="eastAsia" w:ascii="仿宋_GB2312" w:eastAsia="仿宋_GB2312" w:cs="Times New Roman"/>
          <w:sz w:val="32"/>
          <w:szCs w:val="32"/>
          <w:lang w:val="en-US" w:eastAsia="zh-CN"/>
        </w:rPr>
        <w:t>5</w:t>
      </w:r>
      <w:r>
        <w:rPr>
          <w:rFonts w:hint="eastAsia" w:ascii="仿宋_GB2312" w:hAnsi="Calibri" w:eastAsia="仿宋_GB2312" w:cs="Times New Roman"/>
          <w:sz w:val="32"/>
          <w:szCs w:val="32"/>
          <w:lang w:val="en-US" w:eastAsia="zh-CN"/>
        </w:rPr>
        <w:t>年6月</w:t>
      </w:r>
      <w:r>
        <w:rPr>
          <w:rFonts w:hint="eastAsia" w:ascii="仿宋_GB2312" w:eastAsia="仿宋_GB2312" w:cs="Times New Roman"/>
          <w:sz w:val="32"/>
          <w:szCs w:val="32"/>
          <w:lang w:val="en-US" w:eastAsia="zh-CN"/>
        </w:rPr>
        <w:t>8</w:t>
      </w:r>
      <w:r>
        <w:rPr>
          <w:rFonts w:hint="eastAsia" w:ascii="仿宋_GB2312" w:hAnsi="Calibri" w:eastAsia="仿宋_GB2312" w:cs="Times New Roman"/>
          <w:sz w:val="32"/>
          <w:szCs w:val="32"/>
          <w:lang w:val="en-US" w:eastAsia="zh-CN"/>
        </w:rPr>
        <w:t>日（周日）9:00-11:30 （8:45开始签到）</w:t>
      </w:r>
    </w:p>
    <w:p w14:paraId="4AC1FD27">
      <w:pPr>
        <w:spacing w:after="0" w:line="240" w:lineRule="auto"/>
        <w:ind w:firstLine="640" w:firstLineChars="200"/>
        <w:jc w:val="left"/>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正式</w:t>
      </w:r>
      <w:r>
        <w:rPr>
          <w:rFonts w:hint="eastAsia" w:ascii="仿宋_GB2312" w:eastAsia="仿宋_GB2312" w:cs="Times New Roman"/>
          <w:color w:val="auto"/>
          <w:sz w:val="32"/>
          <w:szCs w:val="32"/>
          <w:lang w:val="en-US" w:eastAsia="zh-CN"/>
        </w:rPr>
        <w:t>活动</w:t>
      </w:r>
      <w:r>
        <w:rPr>
          <w:rFonts w:hint="eastAsia" w:ascii="仿宋_GB2312" w:hAnsi="Calibri" w:eastAsia="仿宋_GB2312" w:cs="Times New Roman"/>
          <w:color w:val="auto"/>
          <w:sz w:val="32"/>
          <w:szCs w:val="32"/>
          <w:lang w:val="en-US" w:eastAsia="zh-CN"/>
        </w:rPr>
        <w:t>：202</w:t>
      </w:r>
      <w:r>
        <w:rPr>
          <w:rFonts w:hint="eastAsia" w:ascii="仿宋_GB2312" w:eastAsia="仿宋_GB2312" w:cs="Times New Roman"/>
          <w:color w:val="auto"/>
          <w:sz w:val="32"/>
          <w:szCs w:val="32"/>
          <w:lang w:val="en-US" w:eastAsia="zh-CN"/>
        </w:rPr>
        <w:t>5</w:t>
      </w:r>
      <w:r>
        <w:rPr>
          <w:rFonts w:hint="eastAsia" w:ascii="仿宋_GB2312" w:hAnsi="Calibri" w:eastAsia="仿宋_GB2312" w:cs="Times New Roman"/>
          <w:color w:val="auto"/>
          <w:sz w:val="32"/>
          <w:szCs w:val="32"/>
          <w:lang w:val="en-US" w:eastAsia="zh-CN"/>
        </w:rPr>
        <w:t>年6月</w:t>
      </w:r>
      <w:r>
        <w:rPr>
          <w:rFonts w:hint="eastAsia" w:ascii="仿宋_GB2312" w:eastAsia="仿宋_GB2312" w:cs="Times New Roman"/>
          <w:color w:val="auto"/>
          <w:sz w:val="32"/>
          <w:szCs w:val="32"/>
          <w:lang w:val="en-US" w:eastAsia="zh-CN"/>
        </w:rPr>
        <w:t>8</w:t>
      </w:r>
      <w:r>
        <w:rPr>
          <w:rFonts w:hint="eastAsia" w:ascii="仿宋_GB2312" w:hAnsi="Calibri" w:eastAsia="仿宋_GB2312" w:cs="Times New Roman"/>
          <w:color w:val="auto"/>
          <w:sz w:val="32"/>
          <w:szCs w:val="32"/>
          <w:lang w:val="en-US" w:eastAsia="zh-CN"/>
        </w:rPr>
        <w:t>日（周日）14:</w:t>
      </w:r>
      <w:r>
        <w:rPr>
          <w:rFonts w:hint="eastAsia" w:ascii="仿宋_GB2312" w:eastAsia="仿宋_GB2312" w:cs="Times New Roman"/>
          <w:color w:val="auto"/>
          <w:sz w:val="32"/>
          <w:szCs w:val="32"/>
          <w:lang w:val="en-US" w:eastAsia="zh-CN"/>
        </w:rPr>
        <w:t>0</w:t>
      </w:r>
      <w:r>
        <w:rPr>
          <w:rFonts w:hint="eastAsia" w:ascii="仿宋_GB2312" w:hAnsi="Calibri" w:eastAsia="仿宋_GB2312" w:cs="Times New Roman"/>
          <w:color w:val="auto"/>
          <w:sz w:val="32"/>
          <w:szCs w:val="32"/>
          <w:lang w:val="en-US" w:eastAsia="zh-CN"/>
        </w:rPr>
        <w:t>0-17:30</w:t>
      </w:r>
    </w:p>
    <w:p w14:paraId="4EC4AEE5">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（二）</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地点</w:t>
      </w:r>
    </w:p>
    <w:p w14:paraId="30C6F559">
      <w:pPr>
        <w:spacing w:after="0" w:line="240" w:lineRule="auto"/>
        <w:ind w:left="638" w:leftChars="304" w:firstLine="0" w:firstLineChars="0"/>
        <w:jc w:val="left"/>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sz w:val="32"/>
          <w:szCs w:val="32"/>
          <w:lang w:val="en-US" w:eastAsia="zh-CN"/>
        </w:rPr>
        <w:t>广东省立中山图书馆文明路总馆</w:t>
      </w:r>
      <w:r>
        <w:rPr>
          <w:rFonts w:hint="eastAsia" w:ascii="仿宋_GB2312" w:hAnsi="Calibri" w:eastAsia="仿宋_GB2312" w:cs="Times New Roman"/>
          <w:b/>
          <w:bCs/>
          <w:sz w:val="32"/>
          <w:szCs w:val="32"/>
          <w:lang w:val="en-US" w:eastAsia="zh-CN"/>
        </w:rPr>
        <w:t>一号报告厅</w:t>
      </w:r>
    </w:p>
    <w:p w14:paraId="366FB5A0">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（三）</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内容</w:t>
      </w:r>
    </w:p>
    <w:p w14:paraId="461938CE">
      <w:pPr>
        <w:spacing w:after="0" w:line="240" w:lineRule="auto"/>
        <w:ind w:firstLine="643" w:firstLineChars="200"/>
        <w:jc w:val="left"/>
        <w:outlineLvl w:val="2"/>
        <w:rPr>
          <w:rFonts w:hint="default"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1.第一环节：</w:t>
      </w:r>
      <w:r>
        <w:rPr>
          <w:rFonts w:hint="eastAsia" w:ascii="仿宋_GB2312" w:eastAsia="仿宋_GB2312" w:cs="Times New Roman"/>
          <w:b/>
          <w:bCs/>
          <w:color w:val="auto"/>
          <w:sz w:val="32"/>
          <w:szCs w:val="32"/>
          <w:lang w:val="en-US" w:eastAsia="zh-CN"/>
        </w:rPr>
        <w:t>定题</w:t>
      </w:r>
      <w:r>
        <w:rPr>
          <w:rFonts w:hint="eastAsia" w:ascii="仿宋_GB2312" w:hAnsi="Calibri" w:eastAsia="仿宋_GB2312" w:cs="Times New Roman"/>
          <w:b/>
          <w:bCs/>
          <w:color w:val="auto"/>
          <w:sz w:val="32"/>
          <w:szCs w:val="32"/>
          <w:lang w:val="en-US" w:eastAsia="zh-CN"/>
        </w:rPr>
        <w:t>演讲</w:t>
      </w:r>
    </w:p>
    <w:p w14:paraId="19FFD967">
      <w:pPr>
        <w:spacing w:after="0" w:line="60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围绕</w:t>
      </w: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主题“</w:t>
      </w:r>
      <w:r>
        <w:rPr>
          <w:rFonts w:hint="eastAsia" w:ascii="仿宋_GB2312" w:hAnsi="仿宋_GB2312" w:eastAsia="仿宋_GB2312" w:cs="Times New Roman"/>
          <w:kern w:val="0"/>
          <w:sz w:val="32"/>
          <w:szCs w:val="24"/>
          <w:lang w:val="en" w:eastAsia="zh-CN"/>
        </w:rPr>
        <w:t>湾区新‘声’代 语绘未来潮</w:t>
      </w:r>
      <w:r>
        <w:rPr>
          <w:rFonts w:hint="eastAsia" w:ascii="仿宋_GB2312" w:hAnsi="Calibri" w:eastAsia="仿宋_GB2312" w:cs="Times New Roman"/>
          <w:sz w:val="32"/>
          <w:szCs w:val="32"/>
          <w:lang w:val="en-US" w:eastAsia="zh-CN"/>
        </w:rPr>
        <w:t>”进行限时</w:t>
      </w:r>
      <w:r>
        <w:rPr>
          <w:rFonts w:hint="eastAsia" w:ascii="仿宋_GB2312" w:hAnsi="Calibri" w:eastAsia="仿宋_GB2312" w:cs="Times New Roman"/>
          <w:b/>
          <w:bCs/>
          <w:sz w:val="32"/>
          <w:szCs w:val="32"/>
          <w:lang w:val="en-US" w:eastAsia="zh-CN"/>
        </w:rPr>
        <w:t>3分钟</w:t>
      </w:r>
      <w:r>
        <w:rPr>
          <w:rFonts w:hint="eastAsia" w:ascii="仿宋_GB2312" w:hAnsi="Calibri" w:eastAsia="仿宋_GB2312" w:cs="Times New Roman"/>
          <w:sz w:val="32"/>
          <w:szCs w:val="32"/>
          <w:lang w:val="en-US" w:eastAsia="zh-CN"/>
        </w:rPr>
        <w:t>的英文脱稿演讲。</w:t>
      </w:r>
    </w:p>
    <w:p w14:paraId="66933509">
      <w:pPr>
        <w:spacing w:after="0" w:line="60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b w:val="0"/>
          <w:bCs w:val="0"/>
          <w:sz w:val="32"/>
          <w:szCs w:val="32"/>
          <w:lang w:val="en-US" w:eastAsia="zh-CN"/>
        </w:rPr>
        <w:t>环节</w:t>
      </w:r>
      <w:r>
        <w:rPr>
          <w:rFonts w:hint="eastAsia" w:ascii="仿宋_GB2312" w:eastAsia="仿宋_GB2312"/>
          <w:sz w:val="32"/>
          <w:szCs w:val="32"/>
        </w:rPr>
        <w:t>说明：</w:t>
      </w:r>
      <w:r>
        <w:rPr>
          <w:rFonts w:hint="eastAsia" w:ascii="仿宋_GB2312" w:hAnsi="Calibri" w:eastAsia="仿宋_GB2312" w:cs="Times New Roman"/>
          <w:b w:val="0"/>
          <w:bCs w:val="0"/>
          <w:sz w:val="32"/>
          <w:szCs w:val="32"/>
          <w:lang w:val="en-US" w:eastAsia="zh-CN"/>
        </w:rPr>
        <w:t>演讲文稿</w:t>
      </w:r>
      <w:r>
        <w:rPr>
          <w:rFonts w:hint="eastAsia" w:ascii="仿宋_GB2312" w:eastAsia="仿宋_GB2312"/>
          <w:sz w:val="32"/>
          <w:szCs w:val="32"/>
          <w:lang w:val="en-US" w:eastAsia="zh-CN"/>
        </w:rPr>
        <w:t>需按照要求提交至主办方，允许读者演讲时播放与演讲内容相关的PPT。</w:t>
      </w:r>
      <w:r>
        <w:rPr>
          <w:rFonts w:hint="eastAsia" w:ascii="仿宋_GB2312" w:eastAsia="仿宋_GB2312"/>
          <w:sz w:val="32"/>
          <w:szCs w:val="32"/>
          <w:highlight w:val="none"/>
          <w:lang w:val="en-US" w:eastAsia="zh-CN"/>
        </w:rPr>
        <w:t>详见读者指引</w:t>
      </w:r>
      <w:r>
        <w:rPr>
          <w:rFonts w:hint="eastAsia" w:ascii="仿宋_GB2312" w:eastAsia="仿宋_GB2312"/>
          <w:sz w:val="32"/>
          <w:szCs w:val="32"/>
          <w:highlight w:val="none"/>
        </w:rPr>
        <w:t>。</w:t>
      </w:r>
    </w:p>
    <w:p w14:paraId="3DA481E6">
      <w:pPr>
        <w:spacing w:after="0" w:line="240" w:lineRule="auto"/>
        <w:ind w:firstLine="643" w:firstLineChars="200"/>
        <w:jc w:val="left"/>
        <w:outlineLvl w:val="2"/>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2.第二环节：现场问答</w:t>
      </w:r>
    </w:p>
    <w:p w14:paraId="477E0FE4">
      <w:pPr>
        <w:spacing w:after="0" w:line="240" w:lineRule="auto"/>
        <w:ind w:firstLine="640" w:firstLineChars="200"/>
        <w:jc w:val="both"/>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sz w:val="32"/>
          <w:szCs w:val="32"/>
          <w:lang w:val="en-US" w:eastAsia="zh-CN"/>
        </w:rPr>
        <w:t>评委根据</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的演讲内容，</w:t>
      </w:r>
      <w:r>
        <w:rPr>
          <w:rFonts w:hint="eastAsia" w:ascii="仿宋_GB2312" w:eastAsia="仿宋_GB2312" w:cs="Times New Roman"/>
          <w:sz w:val="32"/>
          <w:szCs w:val="32"/>
          <w:lang w:val="en-US" w:eastAsia="zh-CN"/>
        </w:rPr>
        <w:t>即场</w:t>
      </w:r>
      <w:r>
        <w:rPr>
          <w:rFonts w:hint="eastAsia" w:ascii="仿宋_GB2312" w:hAnsi="Calibri" w:eastAsia="仿宋_GB2312" w:cs="Times New Roman"/>
          <w:sz w:val="32"/>
          <w:szCs w:val="32"/>
          <w:lang w:val="en-US" w:eastAsia="zh-CN"/>
        </w:rPr>
        <w:t>对其进行英文提问（所提问题将会以PPT辅助呈现），</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须用英文作答，作答时间限时</w:t>
      </w:r>
      <w:r>
        <w:rPr>
          <w:rFonts w:hint="eastAsia" w:ascii="仿宋_GB2312" w:hAnsi="Calibri" w:eastAsia="仿宋_GB2312" w:cs="Times New Roman"/>
          <w:b/>
          <w:bCs/>
          <w:sz w:val="32"/>
          <w:szCs w:val="32"/>
          <w:lang w:val="en-US" w:eastAsia="zh-CN"/>
        </w:rPr>
        <w:t>1分钟</w:t>
      </w:r>
      <w:r>
        <w:rPr>
          <w:rFonts w:hint="eastAsia" w:ascii="仿宋_GB2312" w:hAnsi="Calibri" w:eastAsia="仿宋_GB2312" w:cs="Times New Roman"/>
          <w:b w:val="0"/>
          <w:bCs w:val="0"/>
          <w:sz w:val="32"/>
          <w:szCs w:val="32"/>
          <w:lang w:val="en-US" w:eastAsia="zh-CN"/>
        </w:rPr>
        <w:t>（</w:t>
      </w:r>
      <w:r>
        <w:rPr>
          <w:rFonts w:hint="eastAsia" w:ascii="仿宋_GB2312" w:hAnsi="Calibri" w:eastAsia="仿宋_GB2312" w:cs="Times New Roman"/>
          <w:sz w:val="32"/>
          <w:szCs w:val="32"/>
          <w:lang w:val="en-US" w:eastAsia="zh-CN"/>
        </w:rPr>
        <w:t>评委提出问题后，</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另有</w:t>
      </w:r>
      <w:r>
        <w:rPr>
          <w:rFonts w:hint="default" w:ascii="仿宋_GB2312" w:hAnsi="Calibri" w:eastAsia="仿宋_GB2312" w:cs="Times New Roman"/>
          <w:b/>
          <w:bCs/>
          <w:sz w:val="32"/>
          <w:szCs w:val="32"/>
          <w:lang w:val="en-US" w:eastAsia="zh-CN"/>
        </w:rPr>
        <w:t>30秒</w:t>
      </w:r>
      <w:r>
        <w:rPr>
          <w:rFonts w:hint="eastAsia" w:ascii="仿宋_GB2312" w:hAnsi="Calibri" w:eastAsia="仿宋_GB2312" w:cs="Times New Roman"/>
          <w:b w:val="0"/>
          <w:bCs w:val="0"/>
          <w:sz w:val="32"/>
          <w:szCs w:val="32"/>
          <w:lang w:val="en-US" w:eastAsia="zh-CN"/>
        </w:rPr>
        <w:t>的准备时间）</w:t>
      </w:r>
      <w:r>
        <w:rPr>
          <w:rFonts w:hint="eastAsia" w:ascii="仿宋_GB2312" w:eastAsia="仿宋_GB2312" w:cs="Times New Roman"/>
          <w:b w:val="0"/>
          <w:bCs w:val="0"/>
          <w:sz w:val="32"/>
          <w:szCs w:val="32"/>
          <w:lang w:val="en-US" w:eastAsia="zh-CN"/>
        </w:rPr>
        <w:t>。</w:t>
      </w:r>
    </w:p>
    <w:p w14:paraId="1766BD8B">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（四）</w:t>
      </w:r>
      <w:r>
        <w:rPr>
          <w:rFonts w:hint="eastAsia" w:ascii="楷体_GB2312" w:eastAsia="楷体_GB2312" w:cs="Times New Roman"/>
          <w:sz w:val="32"/>
          <w:szCs w:val="32"/>
          <w:lang w:val="en-US" w:eastAsia="zh-CN"/>
        </w:rPr>
        <w:t>读者</w:t>
      </w:r>
      <w:r>
        <w:rPr>
          <w:rFonts w:hint="eastAsia" w:ascii="楷体_GB2312" w:hAnsi="Calibri" w:eastAsia="楷体_GB2312" w:cs="Times New Roman"/>
          <w:sz w:val="32"/>
          <w:szCs w:val="32"/>
          <w:lang w:val="en-US" w:eastAsia="zh-CN"/>
        </w:rPr>
        <w:t>出场次序</w:t>
      </w:r>
    </w:p>
    <w:p w14:paraId="65540D1F">
      <w:pPr>
        <w:spacing w:after="0" w:line="240" w:lineRule="auto"/>
        <w:ind w:firstLine="640" w:firstLineChars="200"/>
        <w:jc w:val="left"/>
        <w:rPr>
          <w:rFonts w:hint="eastAsia" w:ascii="仿宋_GB2312" w:hAnsi="Calibri" w:eastAsia="仿宋_GB2312" w:cs="Times New Roman"/>
          <w:sz w:val="32"/>
          <w:szCs w:val="32"/>
          <w:lang w:val="en-US" w:eastAsia="zh-CN"/>
        </w:rPr>
      </w:pPr>
      <w:r>
        <w:rPr>
          <w:rFonts w:hint="eastAsia" w:ascii="仿宋_GB2312" w:eastAsia="仿宋_GB2312" w:cs="Times New Roman"/>
          <w:sz w:val="32"/>
          <w:szCs w:val="32"/>
          <w:lang w:val="en-US" w:eastAsia="zh-CN"/>
        </w:rPr>
        <w:t>活动前</w:t>
      </w:r>
      <w:r>
        <w:rPr>
          <w:rFonts w:hint="eastAsia" w:ascii="仿宋_GB2312" w:hAnsi="Calibri" w:eastAsia="仿宋_GB2312" w:cs="Times New Roman"/>
          <w:sz w:val="32"/>
          <w:szCs w:val="32"/>
          <w:lang w:val="en-US" w:eastAsia="zh-CN"/>
        </w:rPr>
        <w:t>抽签决定</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的出场次序。</w:t>
      </w:r>
    </w:p>
    <w:p w14:paraId="0A9E12E6">
      <w:pPr>
        <w:numPr>
          <w:ilvl w:val="0"/>
          <w:numId w:val="0"/>
        </w:numPr>
        <w:spacing w:after="0" w:line="240" w:lineRule="auto"/>
        <w:ind w:firstLine="640"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1.抽签时间：主办方通知时间为准。</w:t>
      </w:r>
    </w:p>
    <w:p w14:paraId="55239423">
      <w:pPr>
        <w:keepNext w:val="0"/>
        <w:keepLines w:val="0"/>
        <w:pageBreakBefore w:val="0"/>
        <w:widowControl/>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val="0"/>
          <w:bCs w:val="0"/>
          <w:sz w:val="32"/>
          <w:szCs w:val="32"/>
          <w:lang w:val="en-US" w:eastAsia="zh-CN"/>
        </w:rPr>
        <w:t>2.</w:t>
      </w:r>
      <w:r>
        <w:rPr>
          <w:rFonts w:hint="eastAsia" w:ascii="仿宋_GB2312" w:hAnsi="Calibri" w:eastAsia="仿宋_GB2312" w:cs="Times New Roman"/>
          <w:sz w:val="32"/>
          <w:szCs w:val="32"/>
          <w:lang w:val="en-US" w:eastAsia="zh-CN"/>
        </w:rPr>
        <w:t>抽签方式：实时线上抽签。</w:t>
      </w:r>
      <w:r>
        <w:rPr>
          <w:rFonts w:hint="eastAsia" w:ascii="仿宋_GB2312" w:hAnsi="Calibri" w:eastAsia="仿宋_GB2312" w:cs="Times New Roman"/>
          <w:b/>
          <w:bCs/>
          <w:sz w:val="32"/>
          <w:szCs w:val="32"/>
          <w:lang w:val="en-US" w:eastAsia="zh-CN"/>
        </w:rPr>
        <w:t>由组织单位活动负责人代表</w:t>
      </w:r>
      <w:r>
        <w:rPr>
          <w:rFonts w:hint="eastAsia" w:ascii="仿宋_GB2312" w:eastAsia="仿宋_GB2312" w:cs="Times New Roman"/>
          <w:b/>
          <w:bCs/>
          <w:sz w:val="32"/>
          <w:szCs w:val="32"/>
          <w:lang w:val="en-US" w:eastAsia="zh-CN"/>
        </w:rPr>
        <w:t>读者</w:t>
      </w:r>
      <w:r>
        <w:rPr>
          <w:rFonts w:hint="eastAsia" w:ascii="仿宋_GB2312" w:hAnsi="Calibri" w:eastAsia="仿宋_GB2312" w:cs="Times New Roman"/>
          <w:b/>
          <w:bCs/>
          <w:sz w:val="32"/>
          <w:szCs w:val="32"/>
          <w:lang w:val="en-US" w:eastAsia="zh-CN"/>
        </w:rPr>
        <w:t>抽签</w:t>
      </w:r>
      <w:r>
        <w:rPr>
          <w:rFonts w:hint="eastAsia" w:ascii="仿宋_GB2312" w:hAnsi="Calibri" w:eastAsia="仿宋_GB2312" w:cs="Times New Roman"/>
          <w:b w:val="0"/>
          <w:bCs w:val="0"/>
          <w:sz w:val="32"/>
          <w:szCs w:val="32"/>
          <w:lang w:val="en-US" w:eastAsia="zh-CN"/>
        </w:rPr>
        <w:t>。</w:t>
      </w:r>
    </w:p>
    <w:p w14:paraId="26958EDA">
      <w:pPr>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3.抽签号码代表读者的出场顺序。</w:t>
      </w:r>
    </w:p>
    <w:p w14:paraId="4B8E7348">
      <w:pPr>
        <w:spacing w:after="0" w:line="240" w:lineRule="auto"/>
        <w:ind w:firstLine="640" w:firstLineChars="200"/>
        <w:jc w:val="left"/>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（五）</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须知</w:t>
      </w:r>
    </w:p>
    <w:p w14:paraId="635FECE4">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读者凡按照活动要求参与，即视为同意无偿授权本活动各组织机构（主办、承办、支持及有关组织单位）将其参与作品、录像用于非盈利性/公益用途，包括但不限于以单独或汇编形式的线上及线下展播、媒体报道、网络推广，并同意授权上述组织机构无偿将创作者肖像用于作品展示、公益宣传推广等活动。</w:t>
      </w:r>
    </w:p>
    <w:p w14:paraId="202C76F9">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各组织机构（主办、承办、支持及有关组织单位）不得将读者活动录像用于盈利性活动，使用方式和范围须遵守前述活动读者有关授权规定。</w:t>
      </w:r>
    </w:p>
    <w:p w14:paraId="45AE2353">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凡符合资格的读者即视为同意上述权利声明，提交的音频、视频作品凡涉及包括但不限于版权、肖像权、名誉权等法律责任由读者本人承担。</w:t>
      </w:r>
    </w:p>
    <w:p w14:paraId="4C417BFF">
      <w:pPr>
        <w:spacing w:after="0" w:line="240" w:lineRule="auto"/>
        <w:ind w:firstLine="640" w:firstLineChars="200"/>
        <w:jc w:val="both"/>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活动最终解释权归主办方所有。</w:t>
      </w:r>
    </w:p>
    <w:p w14:paraId="74F2EA66">
      <w:pPr>
        <w:spacing w:after="0" w:line="240" w:lineRule="auto"/>
        <w:ind w:firstLine="640" w:firstLineChars="200"/>
        <w:jc w:val="both"/>
        <w:outlineLvl w:val="9"/>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（六）</w:t>
      </w:r>
      <w:r>
        <w:rPr>
          <w:rFonts w:hint="eastAsia" w:ascii="楷体_GB2312" w:hAnsi="Calibri" w:eastAsia="楷体_GB2312" w:cs="Times New Roman"/>
          <w:b w:val="0"/>
          <w:bCs w:val="0"/>
          <w:sz w:val="32"/>
          <w:szCs w:val="32"/>
          <w:lang w:val="en-US" w:eastAsia="zh-CN"/>
        </w:rPr>
        <w:t>注意事项</w:t>
      </w:r>
    </w:p>
    <w:p w14:paraId="7FC00024">
      <w:pPr>
        <w:spacing w:after="0" w:line="240" w:lineRule="auto"/>
        <w:ind w:firstLine="640" w:firstLineChars="20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w:t>
      </w:r>
      <w:r>
        <w:rPr>
          <w:rFonts w:hint="eastAsia" w:ascii="仿宋_GB2312" w:eastAsia="仿宋_GB2312" w:cs="Times New Roman"/>
          <w:sz w:val="32"/>
          <w:szCs w:val="32"/>
          <w:lang w:val="en-US" w:eastAsia="zh-CN"/>
        </w:rPr>
        <w:t>读者须</w:t>
      </w:r>
      <w:r>
        <w:rPr>
          <w:rFonts w:hint="eastAsia" w:ascii="仿宋_GB2312" w:hAnsi="Calibri" w:eastAsia="仿宋_GB2312" w:cs="Times New Roman"/>
          <w:sz w:val="32"/>
          <w:szCs w:val="32"/>
          <w:lang w:val="en-US" w:eastAsia="zh-CN"/>
        </w:rPr>
        <w:t>保证</w:t>
      </w: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行为及演讲内容符合国家相关法律法规的要求。</w:t>
      </w:r>
    </w:p>
    <w:p w14:paraId="71E61292">
      <w:pPr>
        <w:spacing w:after="0" w:line="240" w:lineRule="auto"/>
        <w:ind w:firstLine="640" w:firstLineChars="20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2.演讲内容须积极健康，用语文明。如有违反，主办方有权取消</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的</w:t>
      </w:r>
      <w:r>
        <w:rPr>
          <w:rFonts w:hint="eastAsia" w:ascii="仿宋_GB2312" w:eastAsia="仿宋_GB2312" w:cs="Times New Roman"/>
          <w:sz w:val="32"/>
          <w:szCs w:val="32"/>
          <w:lang w:val="en-US" w:eastAsia="zh-CN"/>
        </w:rPr>
        <w:t>展示</w:t>
      </w:r>
      <w:r>
        <w:rPr>
          <w:rFonts w:hint="eastAsia" w:ascii="仿宋_GB2312" w:hAnsi="Calibri" w:eastAsia="仿宋_GB2312" w:cs="Times New Roman"/>
          <w:sz w:val="32"/>
          <w:szCs w:val="32"/>
          <w:lang w:val="en-US" w:eastAsia="zh-CN"/>
        </w:rPr>
        <w:t>资格。</w:t>
      </w:r>
    </w:p>
    <w:p w14:paraId="1747EE86">
      <w:pPr>
        <w:spacing w:after="0" w:line="240" w:lineRule="auto"/>
        <w:ind w:firstLine="640" w:firstLineChars="200"/>
        <w:jc w:val="both"/>
        <w:rPr>
          <w:rFonts w:hint="eastAsia" w:ascii="仿宋_GB2312" w:hAnsi="Calibri" w:eastAsia="仿宋_GB2312" w:cs="Times New Roman"/>
          <w:sz w:val="32"/>
          <w:szCs w:val="32"/>
        </w:rPr>
      </w:pPr>
      <w:r>
        <w:rPr>
          <w:rFonts w:hint="eastAsia" w:ascii="仿宋_GB2312" w:hAnsi="Calibri" w:eastAsia="仿宋_GB2312" w:cs="Times New Roman"/>
          <w:b w:val="0"/>
          <w:bCs w:val="0"/>
          <w:sz w:val="32"/>
          <w:szCs w:val="32"/>
          <w:lang w:val="en-US" w:eastAsia="zh-CN"/>
        </w:rPr>
        <w:t>3.</w:t>
      </w:r>
      <w:r>
        <w:rPr>
          <w:rFonts w:hint="eastAsia" w:ascii="仿宋_GB2312" w:eastAsia="仿宋_GB2312" w:cs="Times New Roman"/>
          <w:b w:val="0"/>
          <w:bCs w:val="0"/>
          <w:sz w:val="32"/>
          <w:szCs w:val="32"/>
          <w:lang w:val="en-US" w:eastAsia="zh-CN"/>
        </w:rPr>
        <w:t>读者展示</w:t>
      </w:r>
      <w:r>
        <w:rPr>
          <w:rFonts w:hint="eastAsia" w:ascii="仿宋_GB2312" w:hAnsi="Calibri" w:eastAsia="仿宋_GB2312" w:cs="Times New Roman"/>
          <w:b w:val="0"/>
          <w:bCs w:val="0"/>
          <w:sz w:val="32"/>
          <w:szCs w:val="32"/>
          <w:lang w:val="en-US" w:eastAsia="zh-CN"/>
        </w:rPr>
        <w:t>全程须脱稿演讲。</w:t>
      </w:r>
      <w:r>
        <w:rPr>
          <w:rFonts w:hint="eastAsia" w:ascii="仿宋_GB2312" w:hAnsi="Calibri" w:eastAsia="仿宋_GB2312" w:cs="Times New Roman"/>
          <w:b w:val="0"/>
          <w:bCs w:val="0"/>
          <w:sz w:val="32"/>
          <w:szCs w:val="32"/>
          <w:lang w:val="en-US" w:eastAsia="zh-CN"/>
        </w:rPr>
        <w:br w:type="textWrapping"/>
      </w:r>
      <w:r>
        <w:rPr>
          <w:rFonts w:hint="eastAsia" w:ascii="仿宋_GB2312" w:hAnsi="Calibri" w:eastAsia="仿宋_GB2312" w:cs="Times New Roman"/>
          <w:b w:val="0"/>
          <w:bCs w:val="0"/>
          <w:sz w:val="32"/>
          <w:szCs w:val="32"/>
          <w:lang w:val="en-US" w:eastAsia="zh-CN"/>
        </w:rPr>
        <w:t xml:space="preserve">    4.</w:t>
      </w:r>
      <w:r>
        <w:rPr>
          <w:rFonts w:hint="eastAsia" w:ascii="仿宋_GB2312" w:hAnsi="Calibri" w:eastAsia="仿宋_GB2312" w:cs="Times New Roman"/>
          <w:sz w:val="32"/>
          <w:szCs w:val="32"/>
        </w:rPr>
        <w:t>着装要求：得体大方</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干净整洁，可选择西服、职业套装、中山装、优雅大方的连衣裙等。请勿选择吊带衫、超短裙</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超短裤</w:t>
      </w:r>
      <w:r>
        <w:rPr>
          <w:rFonts w:hint="eastAsia" w:ascii="仿宋_GB2312" w:hAnsi="Calibri" w:eastAsia="仿宋_GB2312" w:cs="Times New Roman"/>
          <w:sz w:val="32"/>
          <w:szCs w:val="32"/>
        </w:rPr>
        <w:t>等，请勿佩戴帽子或有色眼镜。</w:t>
      </w:r>
    </w:p>
    <w:p w14:paraId="1617B690">
      <w:pPr>
        <w:spacing w:after="0" w:line="240" w:lineRule="auto"/>
        <w:ind w:firstLine="640" w:firstLineChars="20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5.彩排及</w:t>
      </w:r>
      <w:r>
        <w:rPr>
          <w:rFonts w:hint="eastAsia" w:ascii="仿宋_GB2312" w:eastAsia="仿宋_GB2312" w:cs="Times New Roman"/>
          <w:sz w:val="32"/>
          <w:szCs w:val="32"/>
          <w:lang w:val="en-US" w:eastAsia="zh-CN"/>
        </w:rPr>
        <w:t>正式展示过</w:t>
      </w:r>
      <w:r>
        <w:rPr>
          <w:rFonts w:hint="eastAsia" w:ascii="仿宋_GB2312" w:hAnsi="Calibri" w:eastAsia="仿宋_GB2312" w:cs="Times New Roman"/>
          <w:sz w:val="32"/>
          <w:szCs w:val="32"/>
          <w:lang w:val="en-US" w:eastAsia="zh-CN"/>
        </w:rPr>
        <w:t>程中，</w:t>
      </w:r>
      <w:r>
        <w:rPr>
          <w:rFonts w:hint="eastAsia" w:ascii="仿宋_GB2312" w:eastAsia="仿宋_GB2312" w:cs="Times New Roman"/>
          <w:sz w:val="32"/>
          <w:szCs w:val="32"/>
          <w:lang w:val="en-US" w:eastAsia="zh-CN"/>
        </w:rPr>
        <w:t>读者</w:t>
      </w:r>
      <w:r>
        <w:rPr>
          <w:rFonts w:hint="eastAsia" w:ascii="仿宋_GB2312" w:hAnsi="Calibri" w:eastAsia="仿宋_GB2312" w:cs="Times New Roman"/>
          <w:sz w:val="32"/>
          <w:szCs w:val="32"/>
          <w:lang w:val="en-US" w:eastAsia="zh-CN"/>
        </w:rPr>
        <w:t>应保持</w:t>
      </w:r>
      <w:r>
        <w:rPr>
          <w:rFonts w:hint="eastAsia" w:ascii="仿宋_GB2312" w:eastAsia="仿宋_GB2312" w:cs="Times New Roman"/>
          <w:sz w:val="32"/>
          <w:szCs w:val="32"/>
          <w:lang w:val="en-US" w:eastAsia="zh-CN"/>
        </w:rPr>
        <w:t>文明</w:t>
      </w:r>
      <w:r>
        <w:rPr>
          <w:rFonts w:hint="eastAsia" w:ascii="仿宋_GB2312" w:hAnsi="Calibri" w:eastAsia="仿宋_GB2312" w:cs="Times New Roman"/>
          <w:sz w:val="32"/>
          <w:szCs w:val="32"/>
          <w:lang w:val="en-US" w:eastAsia="zh-CN"/>
        </w:rPr>
        <w:t>礼仪，自觉遵守</w:t>
      </w:r>
      <w:r>
        <w:rPr>
          <w:rFonts w:hint="eastAsia" w:ascii="仿宋_GB2312" w:eastAsia="仿宋_GB2312" w:cs="Times New Roman"/>
          <w:sz w:val="32"/>
          <w:szCs w:val="32"/>
          <w:lang w:val="en-US" w:eastAsia="zh-CN"/>
        </w:rPr>
        <w:t>活动</w:t>
      </w:r>
      <w:r>
        <w:rPr>
          <w:rFonts w:hint="eastAsia" w:ascii="仿宋_GB2312" w:hAnsi="Calibri" w:eastAsia="仿宋_GB2312" w:cs="Times New Roman"/>
          <w:sz w:val="32"/>
          <w:szCs w:val="32"/>
          <w:lang w:val="en-US" w:eastAsia="zh-CN"/>
        </w:rPr>
        <w:t>要求，听从现场工作人员安排。</w:t>
      </w:r>
    </w:p>
    <w:p w14:paraId="76BBE49A">
      <w:pPr>
        <w:spacing w:after="0" w:line="240" w:lineRule="auto"/>
        <w:ind w:firstLine="640" w:firstLineChars="200"/>
        <w:jc w:val="left"/>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五、评分标准</w:t>
      </w:r>
    </w:p>
    <w:p w14:paraId="3E9447A9">
      <w:pPr>
        <w:keepNext w:val="0"/>
        <w:keepLines w:val="0"/>
        <w:pageBreakBefore w:val="0"/>
        <w:widowControl/>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评委现场根据</w:t>
      </w:r>
      <w:r>
        <w:rPr>
          <w:rFonts w:hint="eastAsia" w:ascii="仿宋_GB2312" w:eastAsia="仿宋_GB2312" w:cs="Times New Roman"/>
          <w:sz w:val="32"/>
          <w:szCs w:val="32"/>
          <w:highlight w:val="none"/>
          <w:lang w:val="en-US" w:eastAsia="zh-CN"/>
        </w:rPr>
        <w:t>入围读者</w:t>
      </w:r>
      <w:r>
        <w:rPr>
          <w:rFonts w:hint="eastAsia" w:ascii="仿宋_GB2312" w:hAnsi="Calibri" w:eastAsia="仿宋_GB2312" w:cs="Times New Roman"/>
          <w:sz w:val="32"/>
          <w:szCs w:val="32"/>
          <w:highlight w:val="none"/>
          <w:lang w:val="en-US" w:eastAsia="zh-CN"/>
        </w:rPr>
        <w:t>的表现进行综合评分。评分侧重点包含</w:t>
      </w:r>
      <w:r>
        <w:rPr>
          <w:rFonts w:hint="eastAsia" w:ascii="仿宋_GB2312" w:hAnsi="Calibri" w:eastAsia="仿宋_GB2312" w:cs="Times New Roman"/>
          <w:b w:val="0"/>
          <w:bCs w:val="0"/>
          <w:sz w:val="32"/>
          <w:szCs w:val="32"/>
          <w:highlight w:val="none"/>
          <w:lang w:val="en-US" w:eastAsia="zh-CN"/>
        </w:rPr>
        <w:t>英文语音语调、演讲内容和结构、表达技巧、语言应变能力、仪容仪表</w:t>
      </w:r>
      <w:r>
        <w:rPr>
          <w:rFonts w:hint="eastAsia" w:ascii="仿宋_GB2312" w:hAnsi="Calibri" w:eastAsia="仿宋_GB2312" w:cs="Times New Roman"/>
          <w:sz w:val="32"/>
          <w:szCs w:val="32"/>
          <w:highlight w:val="none"/>
          <w:lang w:val="en-US" w:eastAsia="zh-CN"/>
        </w:rPr>
        <w:t>等方面。</w:t>
      </w:r>
      <w:r>
        <w:rPr>
          <w:rFonts w:hint="eastAsia" w:ascii="仿宋_GB2312" w:eastAsia="仿宋_GB2312" w:cs="Times New Roman"/>
          <w:sz w:val="32"/>
          <w:szCs w:val="32"/>
          <w:highlight w:val="none"/>
          <w:lang w:val="en-US" w:eastAsia="zh-CN"/>
        </w:rPr>
        <w:t>读者</w:t>
      </w:r>
      <w:r>
        <w:rPr>
          <w:rFonts w:hint="eastAsia" w:ascii="仿宋_GB2312" w:hAnsi="Calibri" w:eastAsia="仿宋_GB2312" w:cs="Times New Roman"/>
          <w:sz w:val="32"/>
          <w:szCs w:val="32"/>
          <w:highlight w:val="none"/>
          <w:lang w:val="en-US" w:eastAsia="zh-CN"/>
        </w:rPr>
        <w:t>最终成绩为两个环节的综合得分，其中，第一环节得分占比60%，第二环节得分占比40%。</w:t>
      </w:r>
    </w:p>
    <w:p w14:paraId="7B46A98A">
      <w:pPr>
        <w:spacing w:after="0" w:line="240" w:lineRule="auto"/>
        <w:ind w:firstLine="640" w:firstLineChars="200"/>
        <w:jc w:val="left"/>
        <w:outlineLvl w:val="9"/>
        <w:rPr>
          <w:rFonts w:hint="eastAsia" w:ascii="黑体" w:hAnsi="黑体" w:eastAsia="黑体" w:cs="黑体"/>
          <w:kern w:val="0"/>
          <w:sz w:val="32"/>
          <w:szCs w:val="24"/>
          <w:lang w:val="en" w:eastAsia="zh-CN"/>
        </w:rPr>
      </w:pPr>
      <w:r>
        <w:rPr>
          <w:rFonts w:hint="eastAsia" w:ascii="黑体" w:hAnsi="黑体" w:eastAsia="黑体" w:cs="黑体"/>
          <w:kern w:val="0"/>
          <w:sz w:val="32"/>
          <w:szCs w:val="24"/>
          <w:lang w:val="en" w:eastAsia="zh-CN"/>
        </w:rPr>
        <w:t>六、鼓励项目设置</w:t>
      </w:r>
    </w:p>
    <w:p w14:paraId="4103F58E">
      <w:pPr>
        <w:spacing w:after="0" w:line="240" w:lineRule="auto"/>
        <w:ind w:firstLine="640" w:firstLineChars="200"/>
        <w:jc w:val="left"/>
        <w:rPr>
          <w:rFonts w:hint="eastAsia" w:ascii="楷体_GB2312" w:hAnsi="楷体_GB2312" w:eastAsia="楷体_GB2312" w:cs="楷体_GB2312"/>
          <w:kern w:val="0"/>
          <w:sz w:val="32"/>
          <w:szCs w:val="24"/>
          <w:lang w:val="en-US" w:eastAsia="zh-CN"/>
        </w:rPr>
      </w:pPr>
      <w:r>
        <w:rPr>
          <w:rFonts w:hint="eastAsia" w:ascii="楷体_GB2312" w:hAnsi="楷体_GB2312" w:eastAsia="楷体_GB2312" w:cs="楷体_GB2312"/>
          <w:kern w:val="0"/>
          <w:sz w:val="32"/>
          <w:szCs w:val="24"/>
          <w:lang w:val="en-US" w:eastAsia="zh-CN"/>
        </w:rPr>
        <w:t>（一）面向读者</w:t>
      </w:r>
    </w:p>
    <w:p w14:paraId="37137B5E">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sz w:val="32"/>
          <w:szCs w:val="32"/>
          <w:highlight w:val="none"/>
          <w:lang w:val="en-US" w:eastAsia="zh-CN"/>
        </w:rPr>
        <w:t>风采</w:t>
      </w:r>
      <w:r>
        <w:rPr>
          <w:rFonts w:hint="eastAsia" w:ascii="仿宋_GB2312" w:hAnsi="仿宋_GB2312" w:eastAsia="仿宋_GB2312" w:cs="仿宋_GB2312"/>
          <w:sz w:val="32"/>
          <w:szCs w:val="32"/>
          <w:highlight w:val="none"/>
        </w:rPr>
        <w:t>之星</w:t>
      </w:r>
      <w:r>
        <w:rPr>
          <w:rFonts w:hint="eastAsia" w:ascii="仿宋_GB2312" w:hAnsi="仿宋_GB2312" w:eastAsia="仿宋_GB2312" w:cs="Times New Roman"/>
          <w:kern w:val="0"/>
          <w:sz w:val="32"/>
          <w:szCs w:val="24"/>
          <w:highlight w:val="none"/>
          <w:lang w:val="en-US" w:eastAsia="zh-CN"/>
        </w:rPr>
        <w:t>：1名，价值3000元纪念品+证书</w:t>
      </w:r>
    </w:p>
    <w:p w14:paraId="6D5D838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sz w:val="32"/>
          <w:szCs w:val="32"/>
          <w:highlight w:val="none"/>
          <w:lang w:val="en-US" w:eastAsia="zh-CN"/>
        </w:rPr>
        <w:t>演讲</w:t>
      </w:r>
      <w:r>
        <w:rPr>
          <w:rFonts w:hint="eastAsia" w:ascii="仿宋_GB2312" w:hAnsi="仿宋_GB2312" w:eastAsia="仿宋_GB2312" w:cs="仿宋_GB2312"/>
          <w:sz w:val="32"/>
          <w:szCs w:val="32"/>
          <w:highlight w:val="none"/>
        </w:rPr>
        <w:t>之星</w:t>
      </w:r>
      <w:r>
        <w:rPr>
          <w:rFonts w:hint="eastAsia" w:ascii="仿宋_GB2312" w:hAnsi="仿宋_GB2312" w:eastAsia="仿宋_GB2312" w:cs="Times New Roman"/>
          <w:kern w:val="0"/>
          <w:sz w:val="32"/>
          <w:szCs w:val="24"/>
          <w:highlight w:val="none"/>
          <w:lang w:val="en-US" w:eastAsia="zh-CN"/>
        </w:rPr>
        <w:t>：3名，价值1000元纪念品+证书</w:t>
      </w:r>
    </w:p>
    <w:p w14:paraId="496E0D2E">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表达</w:t>
      </w:r>
      <w:r>
        <w:rPr>
          <w:rFonts w:hint="eastAsia" w:ascii="仿宋_GB2312" w:hAnsi="仿宋_GB2312" w:eastAsia="仿宋_GB2312" w:cs="仿宋_GB2312"/>
          <w:sz w:val="32"/>
          <w:szCs w:val="32"/>
          <w:highlight w:val="none"/>
        </w:rPr>
        <w:t>之星</w:t>
      </w:r>
      <w:r>
        <w:rPr>
          <w:rFonts w:hint="eastAsia" w:ascii="仿宋_GB2312" w:hAnsi="仿宋_GB2312" w:eastAsia="仿宋_GB2312" w:cs="Times New Roman"/>
          <w:kern w:val="0"/>
          <w:sz w:val="32"/>
          <w:szCs w:val="24"/>
          <w:highlight w:val="none"/>
          <w:lang w:val="en-US" w:eastAsia="zh-CN"/>
        </w:rPr>
        <w:t>：6名，价值500元纪念品+证书</w:t>
      </w:r>
    </w:p>
    <w:p w14:paraId="64F0113A">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语言之星</w:t>
      </w:r>
      <w:r>
        <w:rPr>
          <w:rFonts w:hint="eastAsia" w:ascii="仿宋_GB2312" w:hAnsi="仿宋_GB2312" w:eastAsia="仿宋_GB2312" w:cs="Times New Roman"/>
          <w:kern w:val="0"/>
          <w:sz w:val="32"/>
          <w:szCs w:val="24"/>
          <w:highlight w:val="none"/>
          <w:lang w:val="en-US" w:eastAsia="zh-CN"/>
        </w:rPr>
        <w:t>：12名，价值200元纪念品+证书</w:t>
      </w:r>
    </w:p>
    <w:p w14:paraId="289544D9">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潜力之星</w:t>
      </w:r>
      <w:r>
        <w:rPr>
          <w:rFonts w:hint="eastAsia" w:ascii="仿宋_GB2312" w:hAnsi="仿宋_GB2312" w:eastAsia="仿宋_GB2312" w:cs="Times New Roman"/>
          <w:kern w:val="0"/>
          <w:sz w:val="32"/>
          <w:szCs w:val="24"/>
          <w:highlight w:val="none"/>
          <w:lang w:val="en-US" w:eastAsia="zh-CN"/>
        </w:rPr>
        <w:t>：200名，价值50元纪念品+证书</w:t>
      </w:r>
    </w:p>
    <w:p w14:paraId="316A5B38">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Times New Roman"/>
          <w:kern w:val="0"/>
          <w:sz w:val="32"/>
          <w:szCs w:val="24"/>
          <w:highlight w:val="none"/>
          <w:lang w:val="en-US" w:eastAsia="zh-CN"/>
        </w:rPr>
        <w:t>人气之星：2名，价值500元纪念品+证书</w:t>
      </w:r>
    </w:p>
    <w:p w14:paraId="468BC484">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kern w:val="0"/>
          <w:sz w:val="32"/>
          <w:szCs w:val="24"/>
          <w:highlight w:val="none"/>
          <w:lang w:val="en-US" w:eastAsia="zh-CN"/>
        </w:rPr>
      </w:pPr>
      <w:r>
        <w:rPr>
          <w:rFonts w:hint="eastAsia" w:ascii="仿宋_GB2312" w:hAnsi="仿宋_GB2312" w:eastAsia="仿宋_GB2312" w:cs="Times New Roman"/>
          <w:kern w:val="0"/>
          <w:sz w:val="32"/>
          <w:szCs w:val="24"/>
          <w:highlight w:val="none"/>
          <w:lang w:val="en-US" w:eastAsia="zh-CN"/>
        </w:rPr>
        <w:t>设置说明：</w:t>
      </w:r>
    </w:p>
    <w:p w14:paraId="078F5B21">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（1）风采之星：演讲内容紧扣主题，论证清晰、合理，见解新颖，发音准确，语调标准，表达流畅，应变能力敏捷，仪容仪表及举止大方得体，整体演讲富有感染力；</w:t>
      </w:r>
    </w:p>
    <w:p w14:paraId="1266F7D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（2）演讲之星：演讲内容切合主题，能结合实际，观点鲜明，层次清晰，详略得当，演讲有个人特色，逻辑严谨；</w:t>
      </w:r>
    </w:p>
    <w:p w14:paraId="07E67AF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（3）表达之星：演讲表达流畅、生动，发音清晰、标准，语速控制合理，语调富有变化，饱含情感，注重与现场评委、观众眼神交流；</w:t>
      </w:r>
    </w:p>
    <w:p w14:paraId="544880D5">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kern w:val="0"/>
          <w:sz w:val="32"/>
          <w:szCs w:val="24"/>
          <w:highlight w:val="none"/>
          <w:lang w:eastAsia="zh-CN"/>
        </w:rPr>
      </w:pPr>
      <w:r>
        <w:rPr>
          <w:rFonts w:hint="eastAsia" w:ascii="仿宋_GB2312" w:hAnsi="仿宋_GB2312" w:eastAsia="仿宋_GB2312"/>
          <w:kern w:val="0"/>
          <w:sz w:val="32"/>
          <w:szCs w:val="24"/>
          <w:highlight w:val="none"/>
        </w:rPr>
        <w:t>（4）语言之星：演讲用词恰当，发音准确，语调标准，吐字清晰，停顿得当，表达通顺，富有感染力</w:t>
      </w:r>
      <w:r>
        <w:rPr>
          <w:rFonts w:hint="eastAsia" w:ascii="仿宋_GB2312" w:hAnsi="仿宋_GB2312" w:eastAsia="仿宋_GB2312"/>
          <w:kern w:val="0"/>
          <w:sz w:val="32"/>
          <w:szCs w:val="24"/>
          <w:highlight w:val="none"/>
          <w:lang w:eastAsia="zh-CN"/>
        </w:rPr>
        <w:t>；</w:t>
      </w:r>
    </w:p>
    <w:p w14:paraId="0254C489">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default" w:ascii="仿宋_GB2312" w:hAnsi="仿宋_GB2312" w:eastAsia="仿宋_GB2312"/>
          <w:kern w:val="0"/>
          <w:sz w:val="32"/>
          <w:szCs w:val="24"/>
          <w:highlight w:val="none"/>
          <w:lang w:val="en-US" w:eastAsia="zh-CN"/>
        </w:rPr>
      </w:pPr>
      <w:r>
        <w:rPr>
          <w:rFonts w:hint="eastAsia" w:ascii="仿宋_GB2312" w:hAnsi="仿宋_GB2312" w:eastAsia="仿宋_GB2312"/>
          <w:kern w:val="0"/>
          <w:sz w:val="32"/>
          <w:szCs w:val="24"/>
          <w:highlight w:val="none"/>
          <w:lang w:eastAsia="zh-CN"/>
        </w:rPr>
        <w:t>（</w:t>
      </w:r>
      <w:r>
        <w:rPr>
          <w:rFonts w:hint="eastAsia" w:ascii="仿宋_GB2312" w:hAnsi="仿宋_GB2312" w:eastAsia="仿宋_GB2312"/>
          <w:kern w:val="0"/>
          <w:sz w:val="32"/>
          <w:szCs w:val="24"/>
          <w:highlight w:val="none"/>
          <w:lang w:val="en-US" w:eastAsia="zh-CN"/>
        </w:rPr>
        <w:t>5）</w:t>
      </w:r>
      <w:r>
        <w:rPr>
          <w:rFonts w:hint="eastAsia" w:ascii="仿宋_GB2312" w:hAnsi="仿宋_GB2312" w:eastAsia="仿宋_GB2312" w:cs="Times New Roman"/>
          <w:kern w:val="0"/>
          <w:sz w:val="32"/>
          <w:szCs w:val="24"/>
          <w:highlight w:val="none"/>
          <w:lang w:val="en-US" w:eastAsia="zh-CN"/>
        </w:rPr>
        <w:t>潜力之星：入围</w:t>
      </w:r>
      <w:r>
        <w:rPr>
          <w:rFonts w:hint="eastAsia" w:ascii="仿宋_GB2312" w:hAnsi="仿宋_GB2312" w:eastAsia="仿宋_GB2312"/>
          <w:kern w:val="0"/>
          <w:sz w:val="32"/>
          <w:szCs w:val="24"/>
          <w:highlight w:val="none"/>
          <w:lang w:eastAsia="zh-CN"/>
        </w:rPr>
        <w:t>“</w:t>
      </w:r>
      <w:r>
        <w:rPr>
          <w:rFonts w:hint="eastAsia" w:ascii="楷体_GB2312" w:hAnsi="楷体_GB2312" w:eastAsia="楷体_GB2312" w:cs="楷体_GB2312"/>
          <w:kern w:val="0"/>
          <w:sz w:val="32"/>
          <w:szCs w:val="24"/>
          <w:highlight w:val="none"/>
          <w:lang w:val="en-US" w:eastAsia="zh-CN"/>
        </w:rPr>
        <w:t>演讲Vlog”环节</w:t>
      </w:r>
      <w:r>
        <w:rPr>
          <w:rFonts w:hint="eastAsia" w:ascii="仿宋_GB2312" w:hAnsi="仿宋_GB2312" w:eastAsia="仿宋_GB2312"/>
          <w:kern w:val="0"/>
          <w:sz w:val="32"/>
          <w:szCs w:val="24"/>
          <w:highlight w:val="none"/>
        </w:rPr>
        <w:t>的读者，围绕</w:t>
      </w:r>
      <w:r>
        <w:rPr>
          <w:rFonts w:hint="eastAsia" w:ascii="仿宋_GB2312" w:hAnsi="仿宋_GB2312" w:eastAsia="仿宋_GB2312"/>
          <w:kern w:val="0"/>
          <w:sz w:val="32"/>
          <w:szCs w:val="24"/>
          <w:highlight w:val="none"/>
          <w:lang w:val="en-US" w:eastAsia="zh-CN"/>
        </w:rPr>
        <w:t>活动</w:t>
      </w:r>
      <w:r>
        <w:rPr>
          <w:rFonts w:hint="eastAsia" w:ascii="仿宋_GB2312" w:hAnsi="仿宋_GB2312" w:eastAsia="仿宋_GB2312"/>
          <w:kern w:val="0"/>
          <w:sz w:val="32"/>
          <w:szCs w:val="24"/>
          <w:highlight w:val="none"/>
        </w:rPr>
        <w:t>主题提交英文演讲视频作品，作品的英文语音语调、演讲内容和结构、表达技巧、语言应变能力、仪容仪表以及视频作品的制作质量（具体包括但不限于画面和声音清晰度、转场流畅度、字幕清晰度以及停留时间设置）等方面均符合活动要求，</w:t>
      </w:r>
      <w:r>
        <w:rPr>
          <w:rFonts w:hint="eastAsia" w:ascii="仿宋_GB2312" w:hAnsi="仿宋_GB2312" w:eastAsia="仿宋_GB2312"/>
          <w:kern w:val="0"/>
          <w:sz w:val="32"/>
          <w:szCs w:val="24"/>
          <w:highlight w:val="none"/>
          <w:lang w:val="en-US" w:eastAsia="zh-CN"/>
        </w:rPr>
        <w:t>并且视频作品评分排名前200名（不包含入围线下展示活动的22名读者）</w:t>
      </w:r>
      <w:r>
        <w:rPr>
          <w:rFonts w:hint="eastAsia" w:ascii="仿宋_GB2312" w:hAnsi="仿宋_GB2312" w:eastAsia="仿宋_GB2312"/>
          <w:kern w:val="0"/>
          <w:sz w:val="32"/>
          <w:szCs w:val="24"/>
          <w:highlight w:val="none"/>
        </w:rPr>
        <w:t>；</w:t>
      </w:r>
    </w:p>
    <w:p w14:paraId="0AC7659D">
      <w:pPr>
        <w:adjustRightInd w:val="0"/>
        <w:snapToGrid w:val="0"/>
        <w:spacing w:line="600" w:lineRule="exact"/>
        <w:ind w:firstLine="641"/>
        <w:rPr>
          <w:rFonts w:hint="eastAsia"/>
          <w:lang w:val="en-US" w:eastAsia="zh-CN"/>
        </w:rPr>
      </w:pPr>
      <w:r>
        <w:rPr>
          <w:rFonts w:hint="eastAsia" w:ascii="仿宋_GB2312" w:hAnsi="仿宋_GB2312" w:eastAsia="仿宋_GB2312" w:cs="Times New Roman"/>
          <w:kern w:val="0"/>
          <w:sz w:val="32"/>
          <w:szCs w:val="24"/>
          <w:highlight w:val="none"/>
          <w:lang w:val="en-US" w:eastAsia="zh-CN"/>
        </w:rPr>
        <w:t>（6）人气之星：在“演讲Vlog”网络作品展示活动中点赞数前两名的读者可获“人气之星”。</w:t>
      </w:r>
    </w:p>
    <w:p w14:paraId="4637555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1"/>
        <w:rPr>
          <w:rFonts w:hint="default" w:ascii="楷体_GB2312" w:hAnsi="楷体_GB2312" w:eastAsia="楷体_GB2312" w:cs="楷体_GB2312"/>
          <w:kern w:val="0"/>
          <w:sz w:val="32"/>
          <w:szCs w:val="24"/>
          <w:highlight w:val="none"/>
          <w:lang w:val="en-US" w:eastAsia="zh-CN"/>
        </w:rPr>
      </w:pPr>
      <w:r>
        <w:rPr>
          <w:rFonts w:hint="eastAsia" w:ascii="楷体_GB2312" w:hAnsi="楷体_GB2312" w:eastAsia="楷体_GB2312" w:cs="楷体_GB2312"/>
          <w:kern w:val="0"/>
          <w:sz w:val="32"/>
          <w:szCs w:val="24"/>
          <w:highlight w:val="none"/>
          <w:lang w:val="en-US" w:eastAsia="zh-CN"/>
        </w:rPr>
        <w:t>（二）其他</w:t>
      </w:r>
    </w:p>
    <w:p w14:paraId="6EF2F658">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outlineLvl w:val="2"/>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lang w:val="en-US" w:eastAsia="zh-CN"/>
        </w:rPr>
        <w:t>推广</w:t>
      </w:r>
      <w:r>
        <w:rPr>
          <w:rFonts w:hint="eastAsia" w:ascii="仿宋_GB2312" w:hAnsi="仿宋_GB2312" w:eastAsia="仿宋_GB2312"/>
          <w:kern w:val="0"/>
          <w:sz w:val="32"/>
          <w:szCs w:val="24"/>
          <w:highlight w:val="none"/>
        </w:rPr>
        <w:t>之星：</w:t>
      </w:r>
      <w:r>
        <w:rPr>
          <w:rFonts w:hint="eastAsia" w:ascii="仿宋_GB2312" w:hAnsi="仿宋_GB2312" w:eastAsia="仿宋_GB2312"/>
          <w:kern w:val="0"/>
          <w:sz w:val="32"/>
          <w:szCs w:val="24"/>
          <w:highlight w:val="none"/>
          <w:lang w:val="en-US" w:eastAsia="zh-CN"/>
        </w:rPr>
        <w:t>37个</w:t>
      </w:r>
      <w:r>
        <w:rPr>
          <w:rFonts w:hint="eastAsia" w:ascii="仿宋_GB2312" w:hAnsi="仿宋_GB2312" w:eastAsia="仿宋_GB2312"/>
          <w:kern w:val="0"/>
          <w:sz w:val="32"/>
          <w:szCs w:val="24"/>
          <w:highlight w:val="none"/>
        </w:rPr>
        <w:t>，证书+</w:t>
      </w:r>
      <w:r>
        <w:rPr>
          <w:rFonts w:hint="eastAsia" w:ascii="仿宋_GB2312" w:hAnsi="仿宋_GB2312" w:eastAsia="仿宋_GB2312"/>
          <w:kern w:val="0"/>
          <w:sz w:val="32"/>
          <w:szCs w:val="24"/>
          <w:highlight w:val="none"/>
          <w:lang w:val="en-US" w:eastAsia="zh-CN"/>
        </w:rPr>
        <w:t>牌匾</w:t>
      </w:r>
    </w:p>
    <w:p w14:paraId="51FFDA16">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outlineLvl w:val="2"/>
        <w:rPr>
          <w:rFonts w:hint="eastAsia" w:ascii="仿宋_GB2312" w:hAnsi="仿宋_GB2312" w:eastAsia="仿宋_GB2312"/>
          <w:kern w:val="0"/>
          <w:sz w:val="32"/>
          <w:szCs w:val="24"/>
          <w:highlight w:val="none"/>
        </w:rPr>
      </w:pPr>
      <w:r>
        <w:rPr>
          <w:rFonts w:hint="eastAsia" w:ascii="仿宋_GB2312" w:hAnsi="仿宋_GB2312" w:eastAsia="仿宋_GB2312"/>
          <w:kern w:val="0"/>
          <w:sz w:val="32"/>
          <w:szCs w:val="24"/>
          <w:highlight w:val="none"/>
        </w:rPr>
        <w:t>星级指导老师：2</w:t>
      </w:r>
      <w:r>
        <w:rPr>
          <w:rFonts w:hint="eastAsia" w:ascii="仿宋_GB2312" w:hAnsi="仿宋_GB2312" w:eastAsia="仿宋_GB2312"/>
          <w:kern w:val="0"/>
          <w:sz w:val="32"/>
          <w:szCs w:val="24"/>
          <w:highlight w:val="none"/>
          <w:lang w:val="en-US" w:eastAsia="zh-CN"/>
        </w:rPr>
        <w:t>2</w:t>
      </w:r>
      <w:r>
        <w:rPr>
          <w:rFonts w:hint="eastAsia" w:ascii="仿宋_GB2312" w:hAnsi="仿宋_GB2312" w:eastAsia="仿宋_GB2312"/>
          <w:kern w:val="0"/>
          <w:sz w:val="32"/>
          <w:szCs w:val="24"/>
          <w:highlight w:val="none"/>
        </w:rPr>
        <w:t>名，证书</w:t>
      </w:r>
    </w:p>
    <w:p w14:paraId="76DF94C2">
      <w:pPr>
        <w:keepNext w:val="0"/>
        <w:keepLines w:val="0"/>
        <w:pageBreakBefore w:val="0"/>
        <w:widowControl w:val="0"/>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color w:val="auto"/>
          <w:kern w:val="0"/>
          <w:sz w:val="32"/>
          <w:szCs w:val="24"/>
          <w:highlight w:val="none"/>
          <w:lang w:val="en-US" w:eastAsia="zh-CN"/>
        </w:rPr>
      </w:pPr>
      <w:r>
        <w:rPr>
          <w:rFonts w:hint="eastAsia" w:ascii="仿宋_GB2312" w:hAnsi="仿宋_GB2312" w:eastAsia="仿宋_GB2312" w:cs="Times New Roman"/>
          <w:color w:val="auto"/>
          <w:kern w:val="0"/>
          <w:sz w:val="32"/>
          <w:szCs w:val="24"/>
          <w:highlight w:val="none"/>
          <w:lang w:val="en-US" w:eastAsia="zh-CN"/>
        </w:rPr>
        <w:t>设置说明：</w:t>
      </w:r>
    </w:p>
    <w:p w14:paraId="26692F89">
      <w:pPr>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1"/>
        <w:jc w:val="both"/>
        <w:textAlignment w:val="auto"/>
        <w:rPr>
          <w:rFonts w:hint="eastAsia" w:ascii="仿宋_GB2312" w:hAnsi="仿宋_GB2312" w:eastAsia="仿宋_GB2312" w:cs="Times New Roman"/>
          <w:color w:val="auto"/>
          <w:kern w:val="0"/>
          <w:sz w:val="32"/>
          <w:szCs w:val="24"/>
          <w:highlight w:val="none"/>
          <w:lang w:val="en-US" w:eastAsia="zh-CN"/>
        </w:rPr>
      </w:pPr>
      <w:r>
        <w:rPr>
          <w:rFonts w:hint="eastAsia" w:ascii="仿宋_GB2312" w:hAnsi="仿宋_GB2312" w:eastAsia="仿宋_GB2312" w:cs="Times New Roman"/>
          <w:color w:val="auto"/>
          <w:kern w:val="0"/>
          <w:sz w:val="32"/>
          <w:szCs w:val="24"/>
          <w:highlight w:val="none"/>
          <w:lang w:val="en-US" w:eastAsia="zh-CN"/>
        </w:rPr>
        <w:t>推广之星：结合各组织单位的开展情况，组织参与人数达100人（含）以上、所属单位有读者“演讲Vlog</w:t>
      </w:r>
      <w:r>
        <w:rPr>
          <w:rFonts w:hint="default" w:ascii="仿宋_GB2312" w:hAnsi="仿宋_GB2312" w:eastAsia="仿宋_GB2312" w:cs="Times New Roman"/>
          <w:color w:val="auto"/>
          <w:kern w:val="0"/>
          <w:sz w:val="32"/>
          <w:szCs w:val="24"/>
          <w:highlight w:val="none"/>
          <w:lang w:val="en-US" w:eastAsia="zh-CN"/>
        </w:rPr>
        <w:t>”</w:t>
      </w:r>
      <w:r>
        <w:rPr>
          <w:rFonts w:hint="eastAsia" w:ascii="仿宋_GB2312" w:hAnsi="仿宋_GB2312" w:eastAsia="仿宋_GB2312" w:cs="Times New Roman"/>
          <w:color w:val="auto"/>
          <w:kern w:val="0"/>
          <w:sz w:val="32"/>
          <w:szCs w:val="24"/>
          <w:highlight w:val="none"/>
          <w:lang w:val="en-US" w:eastAsia="zh-CN"/>
        </w:rPr>
        <w:t>视频作品在线上展示或有读者入围线下展示活动的高校图书馆及组织参与人数达30人（含）以上、所属单位有读者“演讲Vlog</w:t>
      </w:r>
      <w:r>
        <w:rPr>
          <w:rFonts w:hint="default" w:ascii="仿宋_GB2312" w:hAnsi="仿宋_GB2312" w:eastAsia="仿宋_GB2312" w:cs="Times New Roman"/>
          <w:color w:val="auto"/>
          <w:kern w:val="0"/>
          <w:sz w:val="32"/>
          <w:szCs w:val="24"/>
          <w:highlight w:val="none"/>
          <w:lang w:val="en-US" w:eastAsia="zh-CN"/>
        </w:rPr>
        <w:t>”</w:t>
      </w:r>
      <w:r>
        <w:rPr>
          <w:rFonts w:hint="eastAsia" w:ascii="仿宋_GB2312" w:hAnsi="仿宋_GB2312" w:eastAsia="仿宋_GB2312" w:cs="Times New Roman"/>
          <w:color w:val="auto"/>
          <w:kern w:val="0"/>
          <w:sz w:val="32"/>
          <w:szCs w:val="24"/>
          <w:highlight w:val="none"/>
          <w:lang w:val="en-US" w:eastAsia="zh-CN"/>
        </w:rPr>
        <w:t>视频作品在线上展示或有读者入围线下展示活动的公共图书馆；</w:t>
      </w:r>
    </w:p>
    <w:p w14:paraId="433848D0">
      <w:pPr>
        <w:keepNext w:val="0"/>
        <w:keepLines w:val="0"/>
        <w:pageBreakBefore w:val="0"/>
        <w:widowControl w:val="0"/>
        <w:numPr>
          <w:ilvl w:val="0"/>
          <w:numId w:val="1"/>
        </w:numPr>
        <w:kinsoku/>
        <w:wordWrap/>
        <w:overflowPunct/>
        <w:topLinePunct w:val="0"/>
        <w:autoSpaceDE/>
        <w:autoSpaceDN/>
        <w:bidi w:val="0"/>
        <w:adjustRightInd w:val="0"/>
        <w:snapToGrid w:val="0"/>
        <w:spacing w:after="0" w:line="600" w:lineRule="exact"/>
        <w:ind w:firstLine="641" w:firstLineChars="0"/>
        <w:jc w:val="both"/>
        <w:textAlignment w:val="auto"/>
        <w:outlineLvl w:val="2"/>
        <w:rPr>
          <w:rFonts w:hint="default" w:ascii="仿宋_GB2312" w:hAnsi="仿宋_GB2312" w:eastAsia="仿宋_GB2312" w:cs="Times New Roman"/>
          <w:color w:val="auto"/>
          <w:kern w:val="0"/>
          <w:sz w:val="32"/>
          <w:szCs w:val="24"/>
          <w:highlight w:val="none"/>
          <w:lang w:val="en-US" w:eastAsia="zh-CN"/>
        </w:rPr>
      </w:pPr>
      <w:r>
        <w:rPr>
          <w:rFonts w:hint="eastAsia" w:ascii="仿宋_GB2312" w:hAnsi="仿宋_GB2312" w:eastAsia="仿宋_GB2312" w:cs="Times New Roman"/>
          <w:color w:val="auto"/>
          <w:kern w:val="0"/>
          <w:sz w:val="32"/>
          <w:szCs w:val="24"/>
          <w:highlight w:val="none"/>
          <w:lang w:val="en-US" w:eastAsia="zh-CN"/>
        </w:rPr>
        <w:t>星级指导老师：</w:t>
      </w:r>
      <w:r>
        <w:rPr>
          <w:rFonts w:hint="eastAsia" w:ascii="仿宋_GB2312" w:hAnsi="仿宋_GB2312" w:eastAsia="仿宋_GB2312"/>
          <w:color w:val="auto"/>
          <w:kern w:val="0"/>
          <w:sz w:val="32"/>
          <w:szCs w:val="24"/>
          <w:highlight w:val="none"/>
        </w:rPr>
        <w:t>为参与全省线下风采展示</w:t>
      </w:r>
      <w:r>
        <w:rPr>
          <w:rFonts w:hint="eastAsia" w:ascii="仿宋_GB2312" w:hAnsi="仿宋_GB2312" w:eastAsia="仿宋_GB2312"/>
          <w:color w:val="auto"/>
          <w:kern w:val="0"/>
          <w:sz w:val="32"/>
          <w:szCs w:val="24"/>
          <w:highlight w:val="none"/>
          <w:lang w:val="en-US" w:eastAsia="zh-CN"/>
        </w:rPr>
        <w:t>活动</w:t>
      </w:r>
      <w:r>
        <w:rPr>
          <w:rFonts w:hint="eastAsia" w:ascii="仿宋_GB2312" w:hAnsi="仿宋_GB2312" w:eastAsia="仿宋_GB2312"/>
          <w:color w:val="auto"/>
          <w:kern w:val="0"/>
          <w:sz w:val="32"/>
          <w:szCs w:val="24"/>
          <w:highlight w:val="none"/>
        </w:rPr>
        <w:t>的读者提供演讲内容和技能方面的指导和帮助的人员，可获得“星级指导老师”证书，1名读者对应1名星级指导老师。</w:t>
      </w:r>
    </w:p>
    <w:p w14:paraId="0793EC0E">
      <w:pPr>
        <w:spacing w:after="0" w:line="240" w:lineRule="auto"/>
        <w:ind w:firstLine="640" w:firstLineChars="200"/>
        <w:jc w:val="left"/>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七、活动资料</w:t>
      </w:r>
    </w:p>
    <w:p w14:paraId="40F0D7A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（一）</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前</w:t>
      </w:r>
      <w:r>
        <w:rPr>
          <w:rFonts w:hint="eastAsia" w:ascii="楷体_GB2312" w:eastAsia="楷体_GB2312" w:cs="Times New Roman"/>
          <w:sz w:val="32"/>
          <w:szCs w:val="32"/>
          <w:lang w:val="en-US" w:eastAsia="zh-CN"/>
        </w:rPr>
        <w:t>提交</w:t>
      </w:r>
      <w:r>
        <w:rPr>
          <w:rFonts w:hint="eastAsia" w:ascii="楷体_GB2312" w:hAnsi="Calibri" w:eastAsia="楷体_GB2312" w:cs="Times New Roman"/>
          <w:sz w:val="32"/>
          <w:szCs w:val="32"/>
          <w:lang w:val="en-US" w:eastAsia="zh-CN"/>
        </w:rPr>
        <w:t>资料</w:t>
      </w:r>
    </w:p>
    <w:p w14:paraId="4377608C">
      <w:pPr>
        <w:wordWrap w:val="0"/>
        <w:spacing w:after="0"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eastAsia="仿宋_GB2312" w:cs="Times New Roman"/>
          <w:b w:val="0"/>
          <w:bCs w:val="0"/>
          <w:sz w:val="32"/>
          <w:szCs w:val="32"/>
          <w:lang w:val="en-US" w:eastAsia="zh-CN"/>
        </w:rPr>
        <w:t>读者</w:t>
      </w:r>
      <w:r>
        <w:rPr>
          <w:rFonts w:hint="eastAsia" w:ascii="仿宋_GB2312" w:hAnsi="Calibri" w:eastAsia="仿宋_GB2312" w:cs="Times New Roman"/>
          <w:b w:val="0"/>
          <w:bCs w:val="0"/>
          <w:sz w:val="32"/>
          <w:szCs w:val="32"/>
          <w:lang w:val="en-US" w:eastAsia="zh-CN"/>
        </w:rPr>
        <w:t>需按时提交“</w:t>
      </w:r>
      <w:r>
        <w:rPr>
          <w:rFonts w:hint="eastAsia" w:ascii="仿宋_GB2312" w:eastAsia="仿宋_GB2312" w:cs="Times New Roman"/>
          <w:b w:val="0"/>
          <w:bCs w:val="0"/>
          <w:sz w:val="32"/>
          <w:szCs w:val="32"/>
          <w:lang w:val="en-US" w:eastAsia="zh-CN"/>
        </w:rPr>
        <w:t>读者</w:t>
      </w:r>
      <w:r>
        <w:rPr>
          <w:rFonts w:hint="eastAsia" w:ascii="仿宋_GB2312" w:hAnsi="Calibri" w:eastAsia="仿宋_GB2312" w:cs="Times New Roman"/>
          <w:b w:val="0"/>
          <w:bCs w:val="0"/>
          <w:sz w:val="32"/>
          <w:szCs w:val="32"/>
          <w:lang w:val="en-US" w:eastAsia="zh-CN"/>
        </w:rPr>
        <w:t>信息表”“演讲文稿”等</w:t>
      </w:r>
      <w:r>
        <w:rPr>
          <w:rFonts w:hint="eastAsia" w:ascii="仿宋_GB2312" w:eastAsia="仿宋_GB2312" w:cs="Times New Roman"/>
          <w:b w:val="0"/>
          <w:bCs w:val="0"/>
          <w:sz w:val="32"/>
          <w:szCs w:val="32"/>
          <w:lang w:val="en-US" w:eastAsia="zh-CN"/>
        </w:rPr>
        <w:t>活动</w:t>
      </w:r>
      <w:r>
        <w:rPr>
          <w:rFonts w:hint="eastAsia" w:ascii="仿宋_GB2312" w:hAnsi="Calibri" w:eastAsia="仿宋_GB2312" w:cs="Times New Roman"/>
          <w:b w:val="0"/>
          <w:bCs w:val="0"/>
          <w:sz w:val="32"/>
          <w:szCs w:val="32"/>
          <w:lang w:val="en-US" w:eastAsia="zh-CN"/>
        </w:rPr>
        <w:t>资料，</w:t>
      </w:r>
      <w:r>
        <w:rPr>
          <w:rFonts w:hint="eastAsia" w:ascii="仿宋_GB2312" w:hAnsi="Calibri" w:eastAsia="仿宋_GB2312" w:cs="Times New Roman"/>
          <w:sz w:val="32"/>
          <w:szCs w:val="32"/>
          <w:lang w:val="en-US" w:eastAsia="zh-CN"/>
        </w:rPr>
        <w:t>具体要求</w:t>
      </w:r>
      <w:r>
        <w:rPr>
          <w:rFonts w:hint="eastAsia" w:ascii="仿宋_GB2312" w:eastAsia="仿宋_GB2312" w:cs="Times New Roman"/>
          <w:sz w:val="32"/>
          <w:szCs w:val="32"/>
          <w:lang w:val="en-US" w:eastAsia="zh-CN"/>
        </w:rPr>
        <w:t>由主办方通知</w:t>
      </w:r>
      <w:r>
        <w:rPr>
          <w:rFonts w:hint="eastAsia" w:ascii="仿宋_GB2312" w:hAnsi="Calibri" w:eastAsia="仿宋_GB2312" w:cs="Times New Roman"/>
          <w:sz w:val="32"/>
          <w:szCs w:val="32"/>
          <w:lang w:val="en-US" w:eastAsia="zh-CN"/>
        </w:rPr>
        <w:t>。</w:t>
      </w:r>
    </w:p>
    <w:p w14:paraId="1C03E7AC">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outlineLvl w:val="1"/>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（二）</w:t>
      </w:r>
      <w:r>
        <w:rPr>
          <w:rFonts w:hint="eastAsia" w:ascii="楷体_GB2312" w:eastAsia="楷体_GB2312" w:cs="Times New Roman"/>
          <w:sz w:val="32"/>
          <w:szCs w:val="32"/>
          <w:lang w:val="en-US" w:eastAsia="zh-CN"/>
        </w:rPr>
        <w:t>活动</w:t>
      </w:r>
      <w:r>
        <w:rPr>
          <w:rFonts w:hint="eastAsia" w:ascii="楷体_GB2312" w:hAnsi="Calibri" w:eastAsia="楷体_GB2312" w:cs="Times New Roman"/>
          <w:sz w:val="32"/>
          <w:szCs w:val="32"/>
          <w:lang w:val="en-US" w:eastAsia="zh-CN"/>
        </w:rPr>
        <w:t>后</w:t>
      </w:r>
      <w:r>
        <w:rPr>
          <w:rFonts w:hint="eastAsia" w:ascii="楷体_GB2312" w:eastAsia="楷体_GB2312" w:cs="Times New Roman"/>
          <w:sz w:val="32"/>
          <w:szCs w:val="32"/>
          <w:lang w:val="en-US" w:eastAsia="zh-CN"/>
        </w:rPr>
        <w:t>提交</w:t>
      </w:r>
      <w:r>
        <w:rPr>
          <w:rFonts w:hint="eastAsia" w:ascii="楷体_GB2312" w:hAnsi="Calibri" w:eastAsia="楷体_GB2312" w:cs="Times New Roman"/>
          <w:sz w:val="32"/>
          <w:szCs w:val="32"/>
          <w:lang w:val="en-US" w:eastAsia="zh-CN"/>
        </w:rPr>
        <w:t>资料</w:t>
      </w:r>
    </w:p>
    <w:p w14:paraId="53EE0741">
      <w:pPr>
        <w:wordWrap w:val="0"/>
        <w:spacing w:after="0" w:line="600" w:lineRule="exact"/>
        <w:ind w:firstLine="643" w:firstLineChars="200"/>
        <w:jc w:val="left"/>
        <w:rPr>
          <w:rFonts w:hint="eastAsia" w:ascii="仿宋_GB2312" w:hAnsi="Calibri" w:eastAsia="仿宋_GB2312" w:cs="Times New Roman"/>
          <w:b w:val="0"/>
          <w:bCs w:val="0"/>
          <w:sz w:val="32"/>
          <w:szCs w:val="32"/>
          <w:lang w:val="en-US" w:eastAsia="zh-CN"/>
        </w:rPr>
      </w:pPr>
      <w:r>
        <w:rPr>
          <w:rFonts w:hint="eastAsia" w:ascii="仿宋_GB2312" w:hAnsi="Calibri" w:eastAsia="仿宋_GB2312" w:cs="Times New Roman"/>
          <w:b/>
          <w:bCs/>
          <w:sz w:val="32"/>
          <w:szCs w:val="32"/>
          <w:lang w:val="en-US" w:eastAsia="zh-CN"/>
        </w:rPr>
        <w:t>6月</w:t>
      </w:r>
      <w:r>
        <w:rPr>
          <w:rFonts w:hint="eastAsia" w:ascii="仿宋_GB2312" w:eastAsia="仿宋_GB2312" w:cs="Times New Roman"/>
          <w:b/>
          <w:bCs/>
          <w:sz w:val="32"/>
          <w:szCs w:val="32"/>
          <w:lang w:val="en-US" w:eastAsia="zh-CN"/>
        </w:rPr>
        <w:t>14</w:t>
      </w:r>
      <w:r>
        <w:rPr>
          <w:rFonts w:hint="eastAsia" w:ascii="仿宋_GB2312" w:hAnsi="Calibri" w:eastAsia="仿宋_GB2312" w:cs="Times New Roman"/>
          <w:b/>
          <w:bCs/>
          <w:sz w:val="32"/>
          <w:szCs w:val="32"/>
          <w:lang w:val="en-US" w:eastAsia="zh-CN"/>
        </w:rPr>
        <w:t>日</w:t>
      </w:r>
      <w:r>
        <w:rPr>
          <w:rFonts w:hint="eastAsia" w:ascii="仿宋_GB2312" w:hAnsi="Calibri" w:eastAsia="仿宋_GB2312" w:cs="Times New Roman"/>
          <w:b w:val="0"/>
          <w:bCs w:val="0"/>
          <w:sz w:val="32"/>
          <w:szCs w:val="32"/>
          <w:lang w:val="en-US" w:eastAsia="zh-CN"/>
        </w:rPr>
        <w:t>前，请</w:t>
      </w:r>
      <w:r>
        <w:rPr>
          <w:rFonts w:hint="eastAsia" w:ascii="仿宋_GB2312" w:eastAsia="仿宋_GB2312" w:cs="Times New Roman"/>
          <w:b w:val="0"/>
          <w:bCs w:val="0"/>
          <w:sz w:val="32"/>
          <w:szCs w:val="32"/>
          <w:lang w:val="en-US" w:eastAsia="zh-CN"/>
        </w:rPr>
        <w:t>读者</w:t>
      </w:r>
      <w:r>
        <w:rPr>
          <w:rFonts w:hint="eastAsia" w:ascii="仿宋_GB2312" w:hAnsi="Calibri" w:eastAsia="仿宋_GB2312" w:cs="Times New Roman"/>
          <w:b w:val="0"/>
          <w:bCs w:val="0"/>
          <w:sz w:val="32"/>
          <w:szCs w:val="32"/>
          <w:lang w:val="en-US" w:eastAsia="zh-CN"/>
        </w:rPr>
        <w:t>填写关于</w:t>
      </w:r>
      <w:r>
        <w:rPr>
          <w:rFonts w:hint="eastAsia" w:ascii="仿宋_GB2312" w:eastAsia="仿宋_GB2312" w:cs="Times New Roman"/>
          <w:b w:val="0"/>
          <w:bCs w:val="0"/>
          <w:sz w:val="32"/>
          <w:szCs w:val="32"/>
          <w:lang w:val="en-US" w:eastAsia="zh-CN"/>
        </w:rPr>
        <w:t>活动</w:t>
      </w:r>
      <w:r>
        <w:rPr>
          <w:rFonts w:hint="eastAsia" w:ascii="仿宋_GB2312" w:hAnsi="Calibri" w:eastAsia="仿宋_GB2312" w:cs="Times New Roman"/>
          <w:b w:val="0"/>
          <w:bCs w:val="0"/>
          <w:sz w:val="32"/>
          <w:szCs w:val="32"/>
          <w:lang w:val="en-US" w:eastAsia="zh-CN"/>
        </w:rPr>
        <w:t>的线上调查问卷，反馈参</w:t>
      </w:r>
      <w:r>
        <w:rPr>
          <w:rFonts w:hint="eastAsia" w:ascii="仿宋_GB2312" w:eastAsia="仿宋_GB2312" w:cs="Times New Roman"/>
          <w:b w:val="0"/>
          <w:bCs w:val="0"/>
          <w:sz w:val="32"/>
          <w:szCs w:val="32"/>
          <w:lang w:val="en-US" w:eastAsia="zh-CN"/>
        </w:rPr>
        <w:t>与</w:t>
      </w:r>
      <w:r>
        <w:rPr>
          <w:rFonts w:hint="eastAsia" w:ascii="仿宋_GB2312" w:hAnsi="Calibri" w:eastAsia="仿宋_GB2312" w:cs="Times New Roman"/>
          <w:b w:val="0"/>
          <w:bCs w:val="0"/>
          <w:sz w:val="32"/>
          <w:szCs w:val="32"/>
          <w:lang w:val="en-US" w:eastAsia="zh-CN"/>
        </w:rPr>
        <w:t>心得（200-400字）。</w:t>
      </w:r>
    </w:p>
    <w:p w14:paraId="5BCEE043">
      <w:pPr>
        <w:spacing w:after="0" w:line="240" w:lineRule="auto"/>
        <w:ind w:firstLine="640" w:firstLineChars="200"/>
        <w:jc w:val="left"/>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八、咨询电话</w:t>
      </w:r>
    </w:p>
    <w:p w14:paraId="6A5D3646">
      <w:pPr>
        <w:widowControl/>
        <w:spacing w:after="0" w:line="600" w:lineRule="exact"/>
        <w:ind w:firstLine="640" w:firstLineChars="200"/>
        <w:jc w:val="left"/>
        <w:rPr>
          <w:rFonts w:hint="eastAsia" w:eastAsia="宋体"/>
          <w:lang w:eastAsia="zh-CN"/>
        </w:rPr>
      </w:pPr>
      <w:r>
        <w:rPr>
          <w:rFonts w:hint="eastAsia" w:ascii="仿宋_GB2312" w:hAnsi="Calibri" w:eastAsia="仿宋_GB2312" w:cs="Times New Roman"/>
          <w:b w:val="0"/>
          <w:bCs w:val="0"/>
          <w:sz w:val="32"/>
          <w:szCs w:val="32"/>
          <w:highlight w:val="none"/>
          <w:lang w:val="en-US" w:eastAsia="zh-CN"/>
        </w:rPr>
        <w:t>020-81162657、81162695（周一--周日，9:00--17:0</w:t>
      </w:r>
      <w:r>
        <w:rPr>
          <w:rFonts w:hint="eastAsia" w:ascii="仿宋_GB2312" w:eastAsia="仿宋_GB2312" w:cs="Times New Roman"/>
          <w:b w:val="0"/>
          <w:bCs w:val="0"/>
          <w:sz w:val="32"/>
          <w:szCs w:val="32"/>
          <w:highlight w:val="none"/>
          <w:lang w:val="en-US" w:eastAsia="zh-CN"/>
        </w:rPr>
        <w:t>0）</w:t>
      </w:r>
    </w:p>
    <w:sectPr>
      <w:pgSz w:w="11906" w:h="16838"/>
      <w:pgMar w:top="1247" w:right="1587"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7EC72"/>
    <w:multiLevelType w:val="singleLevel"/>
    <w:tmpl w:val="7727EC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YjM5MDVjYzU5MjZjMmIwMDdiZTI4Yjk4NDY4M2QifQ=="/>
    <w:docVar w:name="KGWebUrl" w:val="http://10.10.22.220:8080/weaver/weaver.file.FileDownloadForNews?uuid=6afb3a5d-0ac5-401f-9632-a1b438258c78&amp;fileid=113599&amp;type=document&amp;isofficeview=0"/>
  </w:docVars>
  <w:rsids>
    <w:rsidRoot w:val="6C651B14"/>
    <w:rsid w:val="06BF391E"/>
    <w:rsid w:val="0B5E5DFE"/>
    <w:rsid w:val="0C8D5FF5"/>
    <w:rsid w:val="0E7F212A"/>
    <w:rsid w:val="103729AB"/>
    <w:rsid w:val="128B6CB5"/>
    <w:rsid w:val="148030A9"/>
    <w:rsid w:val="1F99183C"/>
    <w:rsid w:val="21153192"/>
    <w:rsid w:val="2122688E"/>
    <w:rsid w:val="22877591"/>
    <w:rsid w:val="239C2179"/>
    <w:rsid w:val="28A02720"/>
    <w:rsid w:val="2B204E52"/>
    <w:rsid w:val="2BB27EB3"/>
    <w:rsid w:val="2C7470DE"/>
    <w:rsid w:val="2DA25798"/>
    <w:rsid w:val="3AD62A0C"/>
    <w:rsid w:val="3F0264C5"/>
    <w:rsid w:val="3FBE7F13"/>
    <w:rsid w:val="4259695A"/>
    <w:rsid w:val="43A918C1"/>
    <w:rsid w:val="48B02F13"/>
    <w:rsid w:val="4A064990"/>
    <w:rsid w:val="58FB1221"/>
    <w:rsid w:val="5A0D22B3"/>
    <w:rsid w:val="5CAD4F9A"/>
    <w:rsid w:val="619A397E"/>
    <w:rsid w:val="623F6839"/>
    <w:rsid w:val="6AFE1987"/>
    <w:rsid w:val="6B200520"/>
    <w:rsid w:val="6C651B14"/>
    <w:rsid w:val="6E262897"/>
    <w:rsid w:val="714B05E6"/>
    <w:rsid w:val="71BE59CD"/>
    <w:rsid w:val="763A6C94"/>
    <w:rsid w:val="78AA7EB7"/>
    <w:rsid w:val="79A80161"/>
    <w:rsid w:val="7E38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2004</Words>
  <Characters>2127</Characters>
  <Lines>0</Lines>
  <Paragraphs>0</Paragraphs>
  <TotalTime>6</TotalTime>
  <ScaleCrop>false</ScaleCrop>
  <LinksUpToDate>false</LinksUpToDate>
  <CharactersWithSpaces>2134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2024-05-21T09:13:00Z</dcterms:created>
  <dc:creator>林嘉琪</dc:creator>
  <cp:lastModifiedBy>夏茹</cp:lastModifiedBy>
  <dcterms:modified xsi:type="dcterms:W3CDTF">2025-05-23T00:17:16Z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55BC28FECFEB4510996852462499BD70_13</vt:lpwstr>
  </property>
  <property fmtid="{D5CDD505-2E9C-101B-9397-08002B2CF9AE}" pid="4" name="KSOTemplateDocerSaveRecord">
    <vt:lpwstr>eyJoZGlkIjoiYzU5YjM5MDVjYzU5MjZjMmIwMDdiZTI4Yjk4NDY4M2QiLCJ1c2VySWQiOiI3MzMyNTYxNjIifQ==</vt:lpwstr>
  </property>
</Properties>
</file>