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491" w:rsidRDefault="00184F2F">
      <w:pPr>
        <w:spacing w:line="360" w:lineRule="auto"/>
        <w:jc w:val="center"/>
        <w:rPr>
          <w:rFonts w:ascii="Arial" w:eastAsia="黑体" w:hAnsi="Arial" w:cs="Arial"/>
          <w:bCs/>
          <w:color w:val="0070C0"/>
          <w:sz w:val="40"/>
          <w:szCs w:val="22"/>
        </w:rPr>
      </w:pPr>
      <w:r>
        <w:rPr>
          <w:rFonts w:ascii="Arial" w:eastAsia="黑体" w:hAnsi="Arial" w:cs="Arial" w:hint="eastAsia"/>
          <w:bCs/>
          <w:color w:val="0070C0"/>
          <w:sz w:val="40"/>
          <w:szCs w:val="22"/>
        </w:rPr>
        <w:t>文泉学堂</w:t>
      </w:r>
      <w:r w:rsidR="00CF07C0">
        <w:rPr>
          <w:rFonts w:ascii="Arial" w:eastAsia="黑体" w:hAnsi="Arial" w:cs="Arial" w:hint="eastAsia"/>
          <w:bCs/>
          <w:color w:val="0070C0"/>
          <w:sz w:val="40"/>
          <w:szCs w:val="22"/>
        </w:rPr>
        <w:t>知识库简介</w:t>
      </w:r>
    </w:p>
    <w:p w:rsidR="00865491" w:rsidRDefault="00865491">
      <w:pPr>
        <w:spacing w:line="400" w:lineRule="exact"/>
        <w:jc w:val="center"/>
        <w:rPr>
          <w:rFonts w:ascii="Arial" w:eastAsia="黑体" w:hAnsi="Arial" w:cs="Arial"/>
          <w:bCs/>
          <w:color w:val="0070C0"/>
          <w:sz w:val="32"/>
        </w:rPr>
      </w:pPr>
    </w:p>
    <w:p w:rsidR="00865491" w:rsidRDefault="00865491">
      <w:pPr>
        <w:spacing w:line="400" w:lineRule="exact"/>
        <w:jc w:val="center"/>
        <w:rPr>
          <w:rFonts w:ascii="Arial" w:eastAsia="黑体" w:hAnsi="Arial" w:cs="Arial"/>
          <w:bCs/>
          <w:color w:val="0070C0"/>
          <w:sz w:val="32"/>
        </w:rPr>
      </w:pPr>
    </w:p>
    <w:p w:rsidR="00865491" w:rsidRPr="00E006E8" w:rsidRDefault="00CF07C0" w:rsidP="008A22E4">
      <w:pPr>
        <w:pStyle w:val="ac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E006E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知识库简介</w:t>
      </w:r>
    </w:p>
    <w:p w:rsidR="00865491" w:rsidRPr="00E006E8" w:rsidRDefault="00184F2F" w:rsidP="00730D4F">
      <w:pPr>
        <w:widowControl/>
        <w:spacing w:beforeLines="50" w:before="156" w:afterLines="50" w:after="156" w:line="380" w:lineRule="exact"/>
        <w:ind w:firstLineChars="150" w:firstLine="315"/>
        <w:jc w:val="left"/>
        <w:rPr>
          <w:rFonts w:ascii="宋体" w:hAnsi="宋体" w:cs="微软雅黑"/>
          <w:szCs w:val="21"/>
        </w:rPr>
      </w:pPr>
      <w:r w:rsidRPr="00E006E8">
        <w:rPr>
          <w:rFonts w:ascii="宋体" w:hAnsi="宋体" w:cs="微软雅黑" w:hint="eastAsia"/>
          <w:color w:val="000000"/>
          <w:kern w:val="0"/>
          <w:szCs w:val="21"/>
        </w:rPr>
        <w:t>“文泉学堂”高等教育知识库（以下简称知识库）由清华大学出版社出品。响应教育部“</w:t>
      </w:r>
      <w:r w:rsidRPr="00E006E8">
        <w:rPr>
          <w:rFonts w:ascii="宋体" w:hAnsi="宋体" w:cs="微软雅黑" w:hint="eastAsia"/>
          <w:b/>
          <w:color w:val="000000"/>
          <w:kern w:val="0"/>
          <w:szCs w:val="21"/>
        </w:rPr>
        <w:t>持续打好打赢全面振兴本科教育攻坚战</w:t>
      </w:r>
      <w:r w:rsidRPr="00E006E8">
        <w:rPr>
          <w:rFonts w:ascii="宋体" w:hAnsi="宋体" w:cs="微软雅黑" w:hint="eastAsia"/>
          <w:color w:val="000000"/>
          <w:kern w:val="0"/>
          <w:szCs w:val="21"/>
        </w:rPr>
        <w:t>”的工作目标，配合“</w:t>
      </w:r>
      <w:r w:rsidRPr="00E006E8">
        <w:rPr>
          <w:rFonts w:ascii="宋体" w:hAnsi="宋体" w:cs="微软雅黑" w:hint="eastAsia"/>
          <w:b/>
          <w:color w:val="000000"/>
          <w:kern w:val="0"/>
          <w:szCs w:val="21"/>
        </w:rPr>
        <w:t>抓教师、促教学</w:t>
      </w:r>
      <w:r w:rsidRPr="00E006E8">
        <w:rPr>
          <w:rFonts w:ascii="宋体" w:hAnsi="宋体" w:cs="微软雅黑" w:hint="eastAsia"/>
          <w:color w:val="000000"/>
          <w:kern w:val="0"/>
          <w:szCs w:val="21"/>
        </w:rPr>
        <w:t>”工作发力点，紧密贴合高校</w:t>
      </w:r>
      <w:r w:rsidRPr="00E006E8">
        <w:rPr>
          <w:rFonts w:ascii="宋体" w:hAnsi="宋体" w:cs="微软雅黑" w:hint="eastAsia"/>
          <w:b/>
          <w:color w:val="000000"/>
          <w:kern w:val="0"/>
          <w:szCs w:val="21"/>
        </w:rPr>
        <w:t>“双一流”</w:t>
      </w:r>
      <w:r w:rsidR="00934A9C">
        <w:rPr>
          <w:rFonts w:ascii="宋体" w:hAnsi="宋体" w:cs="微软雅黑" w:hint="eastAsia"/>
          <w:b/>
          <w:color w:val="000000"/>
          <w:kern w:val="0"/>
          <w:szCs w:val="21"/>
        </w:rPr>
        <w:t>、</w:t>
      </w:r>
      <w:r w:rsidRPr="00E006E8">
        <w:rPr>
          <w:rFonts w:ascii="宋体" w:hAnsi="宋体" w:cs="微软雅黑" w:hint="eastAsia"/>
          <w:b/>
          <w:color w:val="000000"/>
          <w:kern w:val="0"/>
          <w:szCs w:val="21"/>
        </w:rPr>
        <w:t>“双高”</w:t>
      </w:r>
      <w:r w:rsidRPr="00E006E8">
        <w:rPr>
          <w:rFonts w:ascii="宋体" w:hAnsi="宋体" w:cs="微软雅黑" w:hint="eastAsia"/>
          <w:color w:val="000000"/>
          <w:kern w:val="0"/>
          <w:szCs w:val="21"/>
        </w:rPr>
        <w:t>学科</w:t>
      </w:r>
      <w:r w:rsidR="00934A9C">
        <w:rPr>
          <w:rFonts w:ascii="宋体" w:hAnsi="宋体" w:cs="微软雅黑" w:hint="eastAsia"/>
          <w:color w:val="000000"/>
          <w:kern w:val="0"/>
          <w:szCs w:val="21"/>
        </w:rPr>
        <w:t>和</w:t>
      </w:r>
      <w:bookmarkStart w:id="0" w:name="_GoBack"/>
      <w:bookmarkEnd w:id="0"/>
      <w:r w:rsidRPr="00E006E8">
        <w:rPr>
          <w:rFonts w:ascii="宋体" w:hAnsi="宋体" w:cs="微软雅黑" w:hint="eastAsia"/>
          <w:color w:val="000000"/>
          <w:kern w:val="0"/>
          <w:szCs w:val="21"/>
        </w:rPr>
        <w:t>专业建设和教学服务，清华大学出版社联合多家大学出版社，聚合高等教育专业内容资源，形成以电子书和配套的多媒体附件为基础，涵盖特色课程资源，内嵌教师服务功能的专业知识服务平台。自有版权保护阅读技术，智能搜索引擎结合多维度筛选、排序功能，师生用户可以快捷、精准查找知识内容，高效率阅读、学习和辅助教学工作。</w:t>
      </w:r>
    </w:p>
    <w:p w:rsidR="00865491" w:rsidRPr="00E006E8" w:rsidRDefault="00CF07C0" w:rsidP="008A22E4">
      <w:pPr>
        <w:pStyle w:val="ac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E006E8">
        <w:rPr>
          <w:rFonts w:asciiTheme="minorEastAsia" w:hAnsiTheme="minorEastAsia" w:hint="eastAsia"/>
          <w:b/>
          <w:bCs/>
          <w:sz w:val="24"/>
          <w:szCs w:val="24"/>
        </w:rPr>
        <w:t>知识库</w:t>
      </w:r>
      <w:r w:rsidRPr="00E006E8">
        <w:rPr>
          <w:rFonts w:asciiTheme="minorEastAsia" w:hAnsiTheme="minorEastAsia"/>
          <w:b/>
          <w:bCs/>
          <w:sz w:val="24"/>
          <w:szCs w:val="24"/>
        </w:rPr>
        <w:t>的功能与特点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高等教育学科专业内容资源</w:t>
      </w:r>
    </w:p>
    <w:p w:rsidR="00424001" w:rsidRPr="00E006E8" w:rsidRDefault="00424001" w:rsidP="00335342">
      <w:pPr>
        <w:widowControl/>
        <w:numPr>
          <w:ilvl w:val="0"/>
          <w:numId w:val="11"/>
        </w:numPr>
        <w:spacing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8大学科领域（计算机电子信息、理科、工科、建筑、医学、经济、社科、人文）的专业知识内容；</w:t>
      </w:r>
    </w:p>
    <w:p w:rsidR="00424001" w:rsidRPr="00E006E8" w:rsidRDefault="00424001" w:rsidP="00335342">
      <w:pPr>
        <w:widowControl/>
        <w:numPr>
          <w:ilvl w:val="0"/>
          <w:numId w:val="11"/>
        </w:numPr>
        <w:spacing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以清华大学出版社独家资源为核心，联合十余家大学出版社的高等教育专业内容资源，更贴合高校学科和专业建设；</w:t>
      </w:r>
    </w:p>
    <w:p w:rsidR="00424001" w:rsidRPr="00E006E8" w:rsidRDefault="003005B3" w:rsidP="00335342">
      <w:pPr>
        <w:widowControl/>
        <w:numPr>
          <w:ilvl w:val="0"/>
          <w:numId w:val="11"/>
        </w:numPr>
        <w:spacing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正版资源安心使用。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聚合多种教学资源更贴合高校学科建设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聚合配套的教材课件和电子书多媒体附件资源；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聚合专业课程资源，包含音频、视频、文件、支持在线练习和测试；</w:t>
      </w:r>
    </w:p>
    <w:p w:rsidR="00424001" w:rsidRPr="00E006E8" w:rsidRDefault="003005B3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知识库附带教师服务功能，教师在线免费申请纸质教材样书，下载课件。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强大的多维度全文搜索引擎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智能识别检索条件，模块化展示搜索结果，自主设置搜索列表排序条件；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多维度二次筛选（出版日期、中图分类、书店分类、作者、标签）检索结果；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图书阅读页面支持全文检索；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3级</w:t>
      </w:r>
      <w:r w:rsidRPr="00E006E8"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  <w:t>中图分类导航，方便用户定向查找资源；</w:t>
      </w:r>
    </w:p>
    <w:p w:rsidR="00424001" w:rsidRPr="00E006E8" w:rsidRDefault="003005B3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搜索性能优化，毫秒级快速响应实时检索。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精心打磨的深入学习和阅读体验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页面布局舒朗，电子书阅读采用高清大图，高分屏也可清晰阅读（以MacBook Pro 13寸默认分辨率为例，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屏占比超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82%）；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lastRenderedPageBreak/>
        <w:t>自适应布局，完美适配PAD、PC、MAC设备，大屏和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小屏均可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阅读到清晰的书页，（以宽度800px分辨率小屏为例，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屏占比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超96%）；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  <w:t>支持主流的</w:t>
      </w: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EPUB和PDF文件阅读</w:t>
      </w:r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美观、详细的图书目录，双入口（图书主页和阅读页）快速跳转正文内容；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精准的全文搜索，可快速跳转至搜索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词所在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图书页面，黄色高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亮展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示搜索词；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完美支持一号多册图书</w:t>
      </w:r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  <w:t>自有版权保护阅读技术，有效屏蔽恶意用户的</w:t>
      </w:r>
      <w:proofErr w:type="gramStart"/>
      <w:r w:rsidRPr="00E006E8"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  <w:t>网页爬取行为</w:t>
      </w:r>
      <w:proofErr w:type="gramEnd"/>
      <w:r w:rsidR="003005B3"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  <w:t>。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在线教师服务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内置多种教师服务功能，教师在线认证身份后即可使用；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支持教材课件下载；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免费申请纸质教材样书，支持多邮寄地址，免快递费；</w:t>
      </w:r>
    </w:p>
    <w:p w:rsidR="00424001" w:rsidRPr="00E006E8" w:rsidRDefault="003005B3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proofErr w:type="gramStart"/>
      <w:r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支持自</w:t>
      </w:r>
      <w:proofErr w:type="gramEnd"/>
      <w:r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建课程，提供资源上传、</w:t>
      </w:r>
      <w:proofErr w:type="gramStart"/>
      <w:r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在线组</w:t>
      </w:r>
      <w:proofErr w:type="gramEnd"/>
      <w:r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卷、交互讨论等功能。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个性化服务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以用户个人检索关键词为核心，自动聚合搜索资源；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强大的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云服务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实时同步个人的阅读、学习数据，添加书签，不受设备影响；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自动生成GB/T 7714格式的学术引用文字，方便编写论文时使用；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每周7天*16小时（8:00~24:00</w:t>
      </w:r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，公共节假日休息）在线人工客服。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在线专业课程资源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兼顾MOOC（慕课）和SPOC（私有课程），有助于教师开展“双师”教学，辅助授课和学习；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课程资源支持多种形式（视频、音频、图文、文档）的教学课件；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教师可组织在线作业和考试，人机互动，师生互动；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输入支持复杂公式编辑器和Latex语法</w:t>
      </w:r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。</w:t>
      </w:r>
    </w:p>
    <w:p w:rsidR="00424001" w:rsidRPr="00E006E8" w:rsidRDefault="00424001" w:rsidP="00730D4F">
      <w:pPr>
        <w:pStyle w:val="ac"/>
        <w:widowControl/>
        <w:numPr>
          <w:ilvl w:val="0"/>
          <w:numId w:val="16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隐私保护</w:t>
      </w:r>
    </w:p>
    <w:p w:rsidR="00424001" w:rsidRPr="00E006E8" w:rsidRDefault="00424001" w:rsidP="00E006E8">
      <w:pPr>
        <w:widowControl/>
        <w:numPr>
          <w:ilvl w:val="0"/>
          <w:numId w:val="2"/>
        </w:numPr>
        <w:spacing w:line="380" w:lineRule="exact"/>
        <w:ind w:leftChars="65" w:left="384" w:hangingChars="118" w:hanging="248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IP</w:t>
      </w:r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地址内，</w:t>
      </w:r>
      <w:proofErr w:type="gramStart"/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免用户</w:t>
      </w:r>
      <w:proofErr w:type="gramEnd"/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登录可访问知识库，在线阅读</w:t>
      </w:r>
      <w:proofErr w:type="gramStart"/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全本</w:t>
      </w:r>
      <w:proofErr w:type="gramEnd"/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电子书。</w:t>
      </w:r>
    </w:p>
    <w:p w:rsidR="00184F2F" w:rsidRPr="00E006E8" w:rsidRDefault="00184F2F" w:rsidP="008A22E4">
      <w:pPr>
        <w:widowControl/>
        <w:spacing w:line="380" w:lineRule="exact"/>
        <w:ind w:left="419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</w:p>
    <w:p w:rsidR="00865491" w:rsidRPr="00E006E8" w:rsidRDefault="00CF07C0" w:rsidP="009A6E65">
      <w:pPr>
        <w:pStyle w:val="ac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E006E8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访问方式</w:t>
      </w:r>
    </w:p>
    <w:p w:rsidR="00424001" w:rsidRPr="00E006E8" w:rsidRDefault="00424001" w:rsidP="00730D4F">
      <w:pPr>
        <w:pStyle w:val="ac"/>
        <w:widowControl/>
        <w:numPr>
          <w:ilvl w:val="0"/>
          <w:numId w:val="3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IP地址范围内，通过PC/PAD在线访问Web页面</w:t>
      </w:r>
    </w:p>
    <w:p w:rsidR="00424001" w:rsidRPr="00E006E8" w:rsidRDefault="00424001" w:rsidP="00730D4F">
      <w:pPr>
        <w:widowControl/>
        <w:spacing w:beforeLines="50" w:before="156" w:afterLines="50" w:after="156"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知识库通过绑定IP地址的形式为高校图书馆用户提供服务，图书馆用户可以在IP地址范围内访问本校专属二级域名的“文泉学堂知识库”</w:t>
      </w:r>
      <w:r w:rsidR="003005B3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。</w:t>
      </w:r>
    </w:p>
    <w:p w:rsidR="00424001" w:rsidRPr="00E006E8" w:rsidRDefault="00424001" w:rsidP="00730D4F">
      <w:pPr>
        <w:pStyle w:val="ac"/>
        <w:widowControl/>
        <w:numPr>
          <w:ilvl w:val="0"/>
          <w:numId w:val="3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IP地址范围外，通过PC/PAD在线访问Web页面</w:t>
      </w:r>
    </w:p>
    <w:p w:rsidR="00424001" w:rsidRPr="00E006E8" w:rsidRDefault="00424001" w:rsidP="00730D4F">
      <w:pPr>
        <w:widowControl/>
        <w:spacing w:beforeLines="50" w:before="156" w:afterLines="50" w:after="156"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lastRenderedPageBreak/>
        <w:t>知识库为本校图书馆提供多个校外访问码，图书馆管理人员可以自行安排本校师生用户在IP地址范围外使用。</w:t>
      </w:r>
    </w:p>
    <w:p w:rsidR="00424001" w:rsidRPr="00E006E8" w:rsidRDefault="00424001" w:rsidP="00730D4F">
      <w:pPr>
        <w:pStyle w:val="ac"/>
        <w:widowControl/>
        <w:numPr>
          <w:ilvl w:val="0"/>
          <w:numId w:val="3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电子书MARC数据对接至图书馆OPAC系统</w:t>
      </w:r>
    </w:p>
    <w:p w:rsidR="00424001" w:rsidRPr="00E006E8" w:rsidRDefault="00424001" w:rsidP="00730D4F">
      <w:pPr>
        <w:widowControl/>
        <w:spacing w:beforeLines="50" w:before="156" w:afterLines="50" w:after="156"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知识库为本校图书馆OPAC系统提供带有856字段（电子书访问链接地址）的编目数据对接服务，用户可以通过本校图书馆OPAC系统访问电子书详情页，在线阅读全文。</w:t>
      </w:r>
    </w:p>
    <w:p w:rsidR="00424001" w:rsidRPr="00E006E8" w:rsidRDefault="00424001" w:rsidP="00730D4F">
      <w:pPr>
        <w:pStyle w:val="ac"/>
        <w:widowControl/>
        <w:numPr>
          <w:ilvl w:val="0"/>
          <w:numId w:val="3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proofErr w:type="gramStart"/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微信端教师</w:t>
      </w:r>
      <w:proofErr w:type="gramEnd"/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服务</w:t>
      </w:r>
    </w:p>
    <w:p w:rsidR="00424001" w:rsidRPr="00E006E8" w:rsidRDefault="00424001" w:rsidP="00730D4F">
      <w:pPr>
        <w:widowControl/>
        <w:spacing w:beforeLines="50" w:before="156" w:afterLines="50" w:after="156"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就教师查询课件和申请纸质教材样书功能，提供WAP链接地址，支持对接图书馆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微信公众号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。</w:t>
      </w:r>
    </w:p>
    <w:p w:rsidR="00424001" w:rsidRPr="00E006E8" w:rsidRDefault="00424001" w:rsidP="00730D4F">
      <w:pPr>
        <w:pStyle w:val="ac"/>
        <w:widowControl/>
        <w:numPr>
          <w:ilvl w:val="0"/>
          <w:numId w:val="3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E006E8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并发数量限制</w:t>
      </w:r>
    </w:p>
    <w:p w:rsidR="00424001" w:rsidRPr="00E006E8" w:rsidRDefault="00424001" w:rsidP="00730D4F">
      <w:pPr>
        <w:widowControl/>
        <w:spacing w:beforeLines="50" w:before="156" w:afterLines="50" w:after="156"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学术文献和大众阅读电子书资源没有并发用户限制，教材类电子书资源限定5个并发用户。</w:t>
      </w:r>
    </w:p>
    <w:p w:rsidR="00424001" w:rsidRPr="003005B3" w:rsidRDefault="00424001" w:rsidP="00730D4F">
      <w:pPr>
        <w:pStyle w:val="ac"/>
        <w:widowControl/>
        <w:numPr>
          <w:ilvl w:val="0"/>
          <w:numId w:val="3"/>
        </w:numPr>
        <w:spacing w:beforeLines="50" w:before="156" w:afterLines="50" w:after="156" w:line="380" w:lineRule="exact"/>
        <w:ind w:firstLineChars="0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3005B3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完善的后台管理系统，</w:t>
      </w:r>
    </w:p>
    <w:p w:rsidR="00424001" w:rsidRPr="00E006E8" w:rsidRDefault="00424001" w:rsidP="00730D4F">
      <w:pPr>
        <w:widowControl/>
        <w:spacing w:beforeLines="50" w:before="156" w:afterLines="50" w:after="156" w:line="380" w:lineRule="exact"/>
        <w:jc w:val="left"/>
        <w:rPr>
          <w:rFonts w:asciiTheme="minorEastAsia" w:eastAsiaTheme="minorEastAsia" w:hAnsiTheme="minorEastAsia" w:cs="微软雅黑"/>
          <w:bCs/>
          <w:color w:val="000000"/>
          <w:kern w:val="0"/>
          <w:szCs w:val="21"/>
        </w:rPr>
      </w:pPr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按COUNT4标准提供知识库访问数据：访问量、检索量、阅读量、下载量，可经由服务</w:t>
      </w:r>
      <w:proofErr w:type="gramStart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商管理</w:t>
      </w:r>
      <w:proofErr w:type="gramEnd"/>
      <w:r w:rsidRPr="00E006E8">
        <w:rPr>
          <w:rFonts w:asciiTheme="minorEastAsia" w:eastAsiaTheme="minorEastAsia" w:hAnsiTheme="minorEastAsia" w:cs="微软雅黑" w:hint="eastAsia"/>
          <w:bCs/>
          <w:color w:val="000000"/>
          <w:kern w:val="0"/>
          <w:szCs w:val="21"/>
        </w:rPr>
        <w:t>人员随时掌握平台数据和使用信息。</w:t>
      </w:r>
    </w:p>
    <w:p w:rsidR="003005B3" w:rsidRPr="00E006E8" w:rsidRDefault="003005B3">
      <w:pPr>
        <w:rPr>
          <w:rFonts w:asciiTheme="minorEastAsia" w:eastAsiaTheme="minorEastAsia" w:hAnsiTheme="minorEastAsia"/>
          <w:szCs w:val="21"/>
        </w:rPr>
      </w:pPr>
    </w:p>
    <w:p w:rsidR="003005B3" w:rsidRDefault="003005B3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</w:p>
    <w:p w:rsidR="003005B3" w:rsidRP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P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P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P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P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P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Default="003005B3" w:rsidP="003005B3">
      <w:pPr>
        <w:rPr>
          <w:rFonts w:asciiTheme="minorEastAsia" w:eastAsiaTheme="minorEastAsia" w:hAnsiTheme="minorEastAsia" w:cs="宋体"/>
          <w:szCs w:val="21"/>
        </w:rPr>
      </w:pPr>
    </w:p>
    <w:p w:rsidR="003005B3" w:rsidRPr="00E006E8" w:rsidRDefault="003005B3" w:rsidP="003005B3">
      <w:pPr>
        <w:widowControl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Cs w:val="21"/>
        </w:rPr>
      </w:pPr>
      <w:r w:rsidRPr="00E006E8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1"/>
        </w:rPr>
        <w:t>平台运营服务</w:t>
      </w:r>
    </w:p>
    <w:p w:rsidR="003005B3" w:rsidRPr="00E006E8" w:rsidRDefault="003005B3" w:rsidP="003005B3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006E8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王祺</w:t>
      </w:r>
    </w:p>
    <w:p w:rsidR="003005B3" w:rsidRPr="00E006E8" w:rsidRDefault="003005B3" w:rsidP="003005B3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006E8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清华大学出版社有限公司 数字教学运营中心</w:t>
      </w:r>
    </w:p>
    <w:p w:rsidR="003005B3" w:rsidRDefault="003005B3" w:rsidP="003005B3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006E8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地址：北京市海淀区清华大学学研大厦C301</w:t>
      </w:r>
    </w:p>
    <w:p w:rsidR="003005B3" w:rsidRPr="00E006E8" w:rsidRDefault="003005B3" w:rsidP="003005B3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办公电话：010-83470433</w:t>
      </w:r>
    </w:p>
    <w:p w:rsidR="003005B3" w:rsidRPr="00E006E8" w:rsidRDefault="003005B3" w:rsidP="003005B3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006E8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手机：13264537297</w:t>
      </w:r>
    </w:p>
    <w:p w:rsidR="00865491" w:rsidRPr="003005B3" w:rsidRDefault="003005B3" w:rsidP="003005B3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E006E8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邮箱：463247297@qq.com</w:t>
      </w:r>
    </w:p>
    <w:sectPr w:rsidR="00865491" w:rsidRPr="003005B3" w:rsidSect="00865491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ED" w:rsidRDefault="009873ED" w:rsidP="00865491">
      <w:r>
        <w:separator/>
      </w:r>
    </w:p>
  </w:endnote>
  <w:endnote w:type="continuationSeparator" w:id="0">
    <w:p w:rsidR="009873ED" w:rsidRDefault="009873ED" w:rsidP="0086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ED" w:rsidRDefault="009873ED" w:rsidP="00865491">
      <w:r>
        <w:separator/>
      </w:r>
    </w:p>
  </w:footnote>
  <w:footnote w:type="continuationSeparator" w:id="0">
    <w:p w:rsidR="009873ED" w:rsidRDefault="009873ED" w:rsidP="0086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491" w:rsidRDefault="009873ED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8954" o:spid="_x0000_s2058" type="#_x0000_t75" style="position:absolute;left:0;text-align:left;margin-left:0;margin-top:0;width:415pt;height:415pt;z-index:-251657216;mso-position-horizontal:center;mso-position-horizontal-relative:margin;mso-position-vertical:center;mso-position-vertical-relative:margin" o:allowincell="f">
          <v:imagedata r:id="rId1" o:title="微信图片_201811051542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491" w:rsidRDefault="009873ED">
    <w:pPr>
      <w:pStyle w:val="a5"/>
      <w:rPr>
        <w:b/>
      </w:rPr>
    </w:pPr>
    <w:sdt>
      <w:sdtPr>
        <w:id w:val="26848331"/>
      </w:sdtPr>
      <w:sdtEndPr/>
      <w:sdtContent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948955" o:spid="_x0000_s2059" type="#_x0000_t75" style="position:absolute;left:0;text-align:left;margin-left:0;margin-top:0;width:415pt;height:415pt;z-index:-251656192;mso-position-horizontal:center;mso-position-horizontal-relative:margin;mso-position-vertical:center;mso-position-vertical-relative:margin" o:allowincell="f">
              <v:imagedata r:id="rId1" o:title="微信图片_20181105154221" gain="19661f" blacklevel="22938f"/>
              <w10:wrap anchorx="margin" anchory="margin"/>
            </v:shape>
          </w:pict>
        </w:r>
      </w:sdtContent>
    </w:sdt>
    <w:r w:rsidR="00CF07C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-210185</wp:posOffset>
          </wp:positionV>
          <wp:extent cx="1219200" cy="355600"/>
          <wp:effectExtent l="19050" t="0" r="0" b="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7C0">
      <w:rPr>
        <w:rFonts w:hint="eastAsia"/>
        <w:b/>
      </w:rPr>
      <w:t>个性化的高等教育专业知识库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491" w:rsidRDefault="009873ED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8953" o:spid="_x0000_s2057" type="#_x0000_t75" style="position:absolute;left:0;text-align:left;margin-left:0;margin-top:0;width:415pt;height:415pt;z-index:-251658240;mso-position-horizontal:center;mso-position-horizontal-relative:margin;mso-position-vertical:center;mso-position-vertical-relative:margin" o:allowincell="f">
          <v:imagedata r:id="rId1" o:title="微信图片_201811051542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65D"/>
    <w:multiLevelType w:val="singleLevel"/>
    <w:tmpl w:val="00F8665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D8DFE1E"/>
    <w:multiLevelType w:val="singleLevel"/>
    <w:tmpl w:val="0D8DFE1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150C14BE"/>
    <w:multiLevelType w:val="multilevel"/>
    <w:tmpl w:val="FB4EAB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3" w15:restartNumberingAfterBreak="0">
    <w:nsid w:val="1ECE08CA"/>
    <w:multiLevelType w:val="hybridMultilevel"/>
    <w:tmpl w:val="D02CCAC4"/>
    <w:lvl w:ilvl="0" w:tplc="0D8DFE1E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1B7992"/>
    <w:multiLevelType w:val="hybridMultilevel"/>
    <w:tmpl w:val="5C6C10A4"/>
    <w:lvl w:ilvl="0" w:tplc="00F8665D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B21AE3"/>
    <w:multiLevelType w:val="hybridMultilevel"/>
    <w:tmpl w:val="5FA81972"/>
    <w:lvl w:ilvl="0" w:tplc="00F8665D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863C1A"/>
    <w:multiLevelType w:val="hybridMultilevel"/>
    <w:tmpl w:val="D6E4A2D0"/>
    <w:lvl w:ilvl="0" w:tplc="00F8665D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F70AEC"/>
    <w:multiLevelType w:val="multilevel"/>
    <w:tmpl w:val="4F9220A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8" w15:restartNumberingAfterBreak="0">
    <w:nsid w:val="3E630E60"/>
    <w:multiLevelType w:val="hybridMultilevel"/>
    <w:tmpl w:val="70FAAA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9B7C9B"/>
    <w:multiLevelType w:val="multilevel"/>
    <w:tmpl w:val="AD52B3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10" w15:restartNumberingAfterBreak="0">
    <w:nsid w:val="422B3068"/>
    <w:multiLevelType w:val="hybridMultilevel"/>
    <w:tmpl w:val="EEF2504A"/>
    <w:lvl w:ilvl="0" w:tplc="00F8665D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7C711D"/>
    <w:multiLevelType w:val="multilevel"/>
    <w:tmpl w:val="507C71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FB782E"/>
    <w:multiLevelType w:val="multilevel"/>
    <w:tmpl w:val="91D0415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13" w15:restartNumberingAfterBreak="0">
    <w:nsid w:val="53162E5B"/>
    <w:multiLevelType w:val="hybridMultilevel"/>
    <w:tmpl w:val="4D2ABC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A05603"/>
    <w:multiLevelType w:val="multilevel"/>
    <w:tmpl w:val="F6E2C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15" w15:restartNumberingAfterBreak="0">
    <w:nsid w:val="6DC43EA6"/>
    <w:multiLevelType w:val="multilevel"/>
    <w:tmpl w:val="60AC2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15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2FB"/>
    <w:rsid w:val="00042A2F"/>
    <w:rsid w:val="0004542E"/>
    <w:rsid w:val="001837EC"/>
    <w:rsid w:val="00184F2F"/>
    <w:rsid w:val="001C566A"/>
    <w:rsid w:val="002E455F"/>
    <w:rsid w:val="003005B3"/>
    <w:rsid w:val="00335342"/>
    <w:rsid w:val="00424001"/>
    <w:rsid w:val="00461014"/>
    <w:rsid w:val="004A15B4"/>
    <w:rsid w:val="004E1471"/>
    <w:rsid w:val="005162FB"/>
    <w:rsid w:val="005715F0"/>
    <w:rsid w:val="00730D4F"/>
    <w:rsid w:val="00771428"/>
    <w:rsid w:val="00865491"/>
    <w:rsid w:val="008A22E4"/>
    <w:rsid w:val="008A7A8A"/>
    <w:rsid w:val="008B04DC"/>
    <w:rsid w:val="008D4DE1"/>
    <w:rsid w:val="00934A9C"/>
    <w:rsid w:val="009873ED"/>
    <w:rsid w:val="009A6E65"/>
    <w:rsid w:val="009B3C23"/>
    <w:rsid w:val="009E2512"/>
    <w:rsid w:val="00A7586A"/>
    <w:rsid w:val="00B95AC7"/>
    <w:rsid w:val="00C075C7"/>
    <w:rsid w:val="00C66C90"/>
    <w:rsid w:val="00C83823"/>
    <w:rsid w:val="00C9613E"/>
    <w:rsid w:val="00CF07C0"/>
    <w:rsid w:val="00D342C4"/>
    <w:rsid w:val="00D36CBD"/>
    <w:rsid w:val="00E006E8"/>
    <w:rsid w:val="00E14C58"/>
    <w:rsid w:val="00EB456D"/>
    <w:rsid w:val="00EE2063"/>
    <w:rsid w:val="00FA0C0E"/>
    <w:rsid w:val="099905C0"/>
    <w:rsid w:val="12B2721C"/>
    <w:rsid w:val="17781442"/>
    <w:rsid w:val="1856522C"/>
    <w:rsid w:val="1D39411A"/>
    <w:rsid w:val="217F1892"/>
    <w:rsid w:val="22126241"/>
    <w:rsid w:val="22B548CB"/>
    <w:rsid w:val="262B2F0D"/>
    <w:rsid w:val="2FDE14E1"/>
    <w:rsid w:val="34884E10"/>
    <w:rsid w:val="566A64DE"/>
    <w:rsid w:val="5E2C07B1"/>
    <w:rsid w:val="64680114"/>
    <w:rsid w:val="6F837843"/>
    <w:rsid w:val="7B0B4481"/>
    <w:rsid w:val="7DE545F7"/>
    <w:rsid w:val="7E06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796EB7"/>
  <w15:docId w15:val="{9C35350C-AFAC-4464-8065-2778B50A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4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5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86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uiPriority w:val="99"/>
    <w:semiHidden/>
    <w:unhideWhenUsed/>
    <w:qFormat/>
    <w:rsid w:val="00865491"/>
    <w:pPr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qFormat/>
    <w:rsid w:val="0086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Simple 1"/>
    <w:basedOn w:val="a1"/>
    <w:qFormat/>
    <w:rsid w:val="008654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9">
    <w:name w:val="Light Shading"/>
    <w:basedOn w:val="a1"/>
    <w:uiPriority w:val="60"/>
    <w:qFormat/>
    <w:rsid w:val="00865491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qFormat/>
    <w:rsid w:val="00865491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qFormat/>
    <w:rsid w:val="00865491"/>
    <w:rPr>
      <w:color w:val="0000FF" w:themeColor="hyperlink"/>
      <w:u w:val="single"/>
    </w:rPr>
  </w:style>
  <w:style w:type="character" w:styleId="ab">
    <w:name w:val="footnote reference"/>
    <w:basedOn w:val="a0"/>
    <w:uiPriority w:val="99"/>
    <w:semiHidden/>
    <w:unhideWhenUsed/>
    <w:qFormat/>
    <w:rsid w:val="00865491"/>
    <w:rPr>
      <w:vertAlign w:val="superscript"/>
    </w:rPr>
  </w:style>
  <w:style w:type="character" w:customStyle="1" w:styleId="a6">
    <w:name w:val="页眉 字符"/>
    <w:basedOn w:val="a0"/>
    <w:link w:val="a5"/>
    <w:uiPriority w:val="99"/>
    <w:semiHidden/>
    <w:qFormat/>
    <w:rsid w:val="0086549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5491"/>
    <w:rPr>
      <w:sz w:val="18"/>
      <w:szCs w:val="18"/>
    </w:rPr>
  </w:style>
  <w:style w:type="paragraph" w:styleId="ac">
    <w:name w:val="List Paragraph"/>
    <w:basedOn w:val="a"/>
    <w:uiPriority w:val="34"/>
    <w:qFormat/>
    <w:rsid w:val="0086549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84F2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84F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DAD5E-F093-4A7D-827D-2B539830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278</Words>
  <Characters>1589</Characters>
  <Application>Microsoft Office Word</Application>
  <DocSecurity>0</DocSecurity>
  <Lines>13</Lines>
  <Paragraphs>3</Paragraphs>
  <ScaleCrop>false</ScaleCrop>
  <Company>tup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S59Wu</dc:creator>
  <cp:lastModifiedBy>lib</cp:lastModifiedBy>
  <cp:revision>16</cp:revision>
  <dcterms:created xsi:type="dcterms:W3CDTF">2019-01-07T07:19:00Z</dcterms:created>
  <dcterms:modified xsi:type="dcterms:W3CDTF">2021-03-09T07:20:00Z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